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6D500">
      <w:pPr>
        <w:widowControl/>
        <w:ind w:firstLine="482"/>
        <w:jc w:val="center"/>
        <w:rPr>
          <w:rFonts w:hint="eastAsia" w:ascii="仿宋" w:hAnsi="仿宋" w:eastAsia="仿宋" w:cs="Times New Roman"/>
          <w:b/>
          <w:bCs/>
          <w:kern w:val="28"/>
          <w:sz w:val="36"/>
          <w:szCs w:val="16"/>
          <w:highlight w:val="none"/>
          <w:lang w:val="en-US" w:eastAsia="zh-CN" w:bidi="en-US"/>
        </w:rPr>
      </w:pPr>
      <w:r>
        <w:rPr>
          <w:rFonts w:hint="eastAsia" w:ascii="仿宋" w:hAnsi="仿宋" w:eastAsia="仿宋" w:cs="Times New Roman"/>
          <w:b/>
          <w:bCs/>
          <w:kern w:val="28"/>
          <w:sz w:val="36"/>
          <w:szCs w:val="16"/>
          <w:highlight w:val="none"/>
          <w:lang w:val="en-US" w:eastAsia="zh-CN" w:bidi="en-US"/>
        </w:rPr>
        <w:t>南京至洛阳高速公路（汝阳至伊川段）改扩建工程</w:t>
      </w:r>
    </w:p>
    <w:p w14:paraId="113A998C">
      <w:pPr>
        <w:widowControl/>
        <w:ind w:firstLine="482"/>
        <w:jc w:val="center"/>
        <w:rPr>
          <w:rFonts w:hint="eastAsia" w:ascii="仿宋" w:hAnsi="仿宋" w:eastAsia="仿宋" w:cs="Times New Roman"/>
          <w:b/>
          <w:bCs/>
          <w:kern w:val="28"/>
          <w:sz w:val="36"/>
          <w:szCs w:val="16"/>
          <w:highlight w:val="none"/>
          <w:lang w:val="en-US" w:eastAsia="zh-CN" w:bidi="en-US"/>
        </w:rPr>
      </w:pPr>
      <w:r>
        <w:rPr>
          <w:rFonts w:hint="eastAsia" w:ascii="仿宋" w:hAnsi="仿宋" w:eastAsia="仿宋" w:cs="Times New Roman"/>
          <w:b/>
          <w:bCs/>
          <w:kern w:val="28"/>
          <w:sz w:val="36"/>
          <w:szCs w:val="16"/>
          <w:highlight w:val="none"/>
          <w:lang w:val="en-US" w:eastAsia="zh-CN" w:bidi="en-US"/>
        </w:rPr>
        <w:t>-预算（招标控制价）编制</w:t>
      </w:r>
    </w:p>
    <w:p w14:paraId="6CEFC2D6">
      <w:pPr>
        <w:widowControl/>
        <w:ind w:firstLine="482"/>
        <w:jc w:val="center"/>
        <w:rPr>
          <w:rFonts w:hint="eastAsia" w:ascii="仿宋" w:hAnsi="仿宋" w:eastAsia="仿宋" w:cs="Times New Roman"/>
          <w:spacing w:val="14"/>
          <w:sz w:val="21"/>
          <w:szCs w:val="21"/>
          <w:highlight w:val="none"/>
          <w:lang w:val="en-US" w:eastAsia="zh-CN" w:bidi="ar-SA"/>
        </w:rPr>
      </w:pPr>
      <w:r>
        <w:rPr>
          <w:rFonts w:hint="eastAsia" w:ascii="仿宋" w:hAnsi="仿宋" w:eastAsia="仿宋" w:cs="Times New Roman"/>
          <w:b/>
          <w:bCs/>
          <w:kern w:val="28"/>
          <w:sz w:val="36"/>
          <w:szCs w:val="16"/>
          <w:highlight w:val="none"/>
          <w:lang w:val="en-US" w:eastAsia="zh-CN" w:bidi="en-US"/>
        </w:rPr>
        <w:t>采购公告</w:t>
      </w:r>
      <w:bookmarkStart w:id="3" w:name="_GoBack"/>
      <w:bookmarkEnd w:id="3"/>
    </w:p>
    <w:p w14:paraId="760A80C3">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河南城发工程管理有限公司受洛阳市交通事业发展中心的委托，就南京至洛阳高速公路（汝阳至伊川段）改扩建工程-预算（招标控制价）编制进行竞争性磋商采购，欢迎供应商积极参加。</w:t>
      </w:r>
    </w:p>
    <w:p w14:paraId="3E902008">
      <w:pPr>
        <w:widowControl/>
        <w:numPr>
          <w:ilvl w:val="0"/>
          <w:numId w:val="1"/>
        </w:numPr>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采购项目名称：南京至洛阳高速公路（汝阳至伊川段）改扩建工程-预算（招标控制价）编制。</w:t>
      </w:r>
    </w:p>
    <w:p w14:paraId="7E9F6437">
      <w:pPr>
        <w:widowControl/>
        <w:spacing w:line="360" w:lineRule="auto"/>
        <w:ind w:firstLine="536" w:firstLineChars="200"/>
        <w:jc w:val="both"/>
        <w:rPr>
          <w:rFonts w:hint="default"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二、项目编号：CF2026-006</w:t>
      </w:r>
    </w:p>
    <w:p w14:paraId="700D5416">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三、资金来源及预算控制金额：</w:t>
      </w:r>
      <w:r>
        <w:rPr>
          <w:rFonts w:hint="eastAsia" w:ascii="仿宋" w:hAnsi="仿宋" w:eastAsia="仿宋" w:cs="仿宋"/>
          <w:spacing w:val="14"/>
          <w:sz w:val="24"/>
          <w:szCs w:val="24"/>
          <w:highlight w:val="none"/>
          <w:lang w:val="en-US" w:eastAsia="zh-CN" w:bidi="ar-SA"/>
        </w:rPr>
        <w:t>财政资金，</w:t>
      </w:r>
      <w:r>
        <w:rPr>
          <w:rFonts w:hint="eastAsia" w:ascii="仿宋" w:hAnsi="仿宋" w:eastAsia="仿宋" w:cs="Times New Roman"/>
          <w:spacing w:val="14"/>
          <w:sz w:val="24"/>
          <w:szCs w:val="24"/>
          <w:highlight w:val="none"/>
          <w:lang w:val="en-US" w:eastAsia="zh-CN" w:bidi="ar-SA"/>
        </w:rPr>
        <w:t>预算控制金额：455000.00元。</w:t>
      </w:r>
    </w:p>
    <w:p w14:paraId="67B5058F">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四、采购项目简要说明：</w:t>
      </w:r>
    </w:p>
    <w:p w14:paraId="1741151A">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1、项目概况：</w:t>
      </w:r>
    </w:p>
    <w:p w14:paraId="14AA42C6">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项目方案路线起点位于南京至洛阳高速公路洛阳市汝阳县与汝州市交界处（桩号K692+947），路线向西北行进，在与汝安路交叉处设置汝阳·杜康互通，在上庄村南与二广高速交叉处设置大安枢纽互通，而后路线折向北行，在白沙镇西南与新伊高速交叉处设置白沙枢纽互通，随之路线继续向北进入伊川境，在文村东北上跨焦柳铁路，而后路线在上天院村西与G343 国道交叉设置伊川东互通，路线继续向北，在南老窝村东南与盐洛高速交叉处设置彭婆枢纽互通到达项目终点，与已改扩建完成的二广高速洛阳城区段（互通区范围内桩号K719+620）相接。项目路线全长26.67 公里，其中汝阳县境内7.89 公里，伊川县境内18.78 公里。项目路线全长约26.67 公里，全线采用双向八车道高速公路标准建设，路基宽度41.5m，设计速度100km/h，沿线桥涵设计荷载采用公路-I 级。主线共设：大桥7 座，其中改建6 座，新增1 座；中桥5 座，其中改建4 座，新增1 座；小桥改建7 座；互通立交5 座，其中改建4 座，利用1 座；改建停车区1 处。新增占地913.64 亩。</w:t>
      </w:r>
    </w:p>
    <w:p w14:paraId="302C2813">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2、采购范围及包划分：本次采购一个包；</w:t>
      </w:r>
    </w:p>
    <w:p w14:paraId="71EFF1AB">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根据《洛阳市人民政府办公室关于进一步完善建设项目前期论证工作机制的意见》（洛政办〔2025〕43号）、《洛阳市政府投资项目评审管理办法》（洛财办〔2019〕63 号）《洛阳市市直行政事业单位工程项目工程量清单和预算控制价编制业务定点采购管理办法》（洛财购〔2017〕1 号）等文件要求，拟采购《南京至洛阳高速公路（汝阳至伊川段）改扩建工程》预算（招标控制价）编制单位，主要工作内容为负责本项目拟启动采购的各服务单位及后续项目施工招标工程量清单及控制价编制、监理服务、检测（如有）、建设期咨询服务（包括但不限于造价咨询、数字化管理、环境监测与水土保持服务）以及发包人根据项目建设进度及管理需要临时委托的其他事项的招标控制价。（项目前期已实施并完成控制价编制的项目不包含在此次服务范围内）。</w:t>
      </w:r>
    </w:p>
    <w:p w14:paraId="0D87212B">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3、服务周期：自合同签订至本项目审计结束。</w:t>
      </w:r>
    </w:p>
    <w:p w14:paraId="3D0F0328">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4、质量要求：符合国家及地方现行规范与标准的要求。</w:t>
      </w:r>
    </w:p>
    <w:p w14:paraId="4EDEFB08">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五、资格条件</w:t>
      </w:r>
    </w:p>
    <w:p w14:paraId="3BE9BE4A">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bookmarkStart w:id="0" w:name="bookmark69"/>
      <w:r>
        <w:rPr>
          <w:rFonts w:hint="eastAsia" w:ascii="仿宋" w:hAnsi="仿宋" w:eastAsia="仿宋" w:cs="Times New Roman"/>
          <w:spacing w:val="14"/>
          <w:sz w:val="24"/>
          <w:szCs w:val="24"/>
          <w:highlight w:val="none"/>
          <w:lang w:val="en-US" w:eastAsia="zh-CN" w:bidi="ar-SA"/>
        </w:rPr>
        <w:t>1</w:t>
      </w:r>
      <w:bookmarkEnd w:id="0"/>
      <w:r>
        <w:rPr>
          <w:rFonts w:hint="eastAsia" w:ascii="仿宋" w:hAnsi="仿宋" w:eastAsia="仿宋" w:cs="Times New Roman"/>
          <w:spacing w:val="14"/>
          <w:sz w:val="24"/>
          <w:szCs w:val="24"/>
          <w:highlight w:val="none"/>
          <w:lang w:val="en-US" w:eastAsia="zh-CN" w:bidi="ar-SA"/>
        </w:rPr>
        <w:t>、满足《中华人民共和国政府采购法》第二十二条规定；</w:t>
      </w:r>
    </w:p>
    <w:p w14:paraId="6B4E37DB">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bookmarkStart w:id="1" w:name="bookmark70"/>
      <w:r>
        <w:rPr>
          <w:rFonts w:hint="eastAsia" w:ascii="仿宋" w:hAnsi="仿宋" w:eastAsia="仿宋" w:cs="Times New Roman"/>
          <w:spacing w:val="14"/>
          <w:sz w:val="24"/>
          <w:szCs w:val="24"/>
          <w:highlight w:val="none"/>
          <w:lang w:val="en-US" w:eastAsia="zh-CN" w:bidi="ar-SA"/>
        </w:rPr>
        <w:t>2</w:t>
      </w:r>
      <w:bookmarkEnd w:id="1"/>
      <w:r>
        <w:rPr>
          <w:rFonts w:hint="eastAsia" w:ascii="仿宋" w:hAnsi="仿宋" w:eastAsia="仿宋" w:cs="Times New Roman"/>
          <w:spacing w:val="14"/>
          <w:sz w:val="24"/>
          <w:szCs w:val="24"/>
          <w:highlight w:val="none"/>
          <w:lang w:val="en-US" w:eastAsia="zh-CN" w:bidi="ar-SA"/>
        </w:rPr>
        <w:t>、落实政府采购政策满足的资格要求：</w:t>
      </w:r>
    </w:p>
    <w:p w14:paraId="45E5325F">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bookmarkStart w:id="2" w:name="bookmark71"/>
      <w:r>
        <w:rPr>
          <w:rFonts w:hint="eastAsia" w:ascii="仿宋" w:hAnsi="仿宋" w:eastAsia="仿宋" w:cs="Times New Roman"/>
          <w:spacing w:val="14"/>
          <w:sz w:val="24"/>
          <w:szCs w:val="24"/>
          <w:highlight w:val="none"/>
          <w:lang w:val="en-US" w:eastAsia="zh-CN" w:bidi="ar-SA"/>
        </w:rPr>
        <w:t>本项目面向中小企业(含监狱企业、残疾人福利性单位)采购；执行节约能源、保护环境、扶持不发达地区和少数民族地区、促进中小企业发展、促进残疾人就业、促进监狱企业发展等政府采购政策。</w:t>
      </w:r>
    </w:p>
    <w:p w14:paraId="34BD4EF6">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 xml:space="preserve">本项目对应的中小企业划分标准所属行业为“其他未列明行业”。 </w:t>
      </w:r>
    </w:p>
    <w:p w14:paraId="775ED676">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w:t>
      </w:r>
      <w:bookmarkEnd w:id="2"/>
      <w:r>
        <w:rPr>
          <w:rFonts w:hint="eastAsia" w:ascii="仿宋" w:hAnsi="仿宋" w:eastAsia="仿宋" w:cs="Times New Roman"/>
          <w:spacing w:val="14"/>
          <w:sz w:val="24"/>
          <w:szCs w:val="24"/>
          <w:highlight w:val="none"/>
          <w:lang w:val="en-US" w:eastAsia="zh-CN" w:bidi="ar-SA"/>
        </w:rPr>
        <w:t>、本项目的特定资格要求</w:t>
      </w:r>
    </w:p>
    <w:p w14:paraId="3F30D287">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 xml:space="preserve">3.1供应商具有合法有效的营业执照或事业单位法人证书。（响应文件中须附以上证件的原件扫描件，并加盖单位公章。） </w:t>
      </w:r>
    </w:p>
    <w:p w14:paraId="75D66BA4">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3.2拟派项目负责人须提供通过在本单位注册且在有效期内的国家一级工程造价工程师。（响应文件中须附以上证件的原件扫描件并加盖单位公章。）</w:t>
      </w:r>
    </w:p>
    <w:p w14:paraId="34C41997">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3.3根据洛财购[2021]11号文件，供应商须按照规定提供“洛阳市政府采购供应商信用承诺函"（详见附件），采购人有权在签订合同前要求成交供应商提供相关证明材料以核实成交供应商承诺事项的真实性。</w:t>
      </w:r>
    </w:p>
    <w:p w14:paraId="2B04E852">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3.4本项目不接受联合体投标，单位负责人为同一人或者存在控股、管理关系的不同单位，不得同时对本项目投标。</w:t>
      </w:r>
    </w:p>
    <w:p w14:paraId="18683978">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3.5资格审查方式：资格后审，资格不合格者，取消其磋商资格。供应商应对资料的真实性合法性负责。</w:t>
      </w:r>
    </w:p>
    <w:p w14:paraId="1DDC622E">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六、获取磋商文件方式：</w:t>
      </w:r>
    </w:p>
    <w:p w14:paraId="6C0C5002">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凡有意参加的供应商无须到现场报名，请于2026年</w:t>
      </w:r>
      <w:r>
        <w:rPr>
          <w:rFonts w:hint="eastAsia" w:ascii="仿宋" w:hAnsi="仿宋" w:eastAsia="仿宋" w:cs="Times New Roman"/>
          <w:spacing w:val="14"/>
          <w:sz w:val="24"/>
          <w:szCs w:val="24"/>
          <w:highlight w:val="none"/>
          <w:u w:val="single"/>
          <w:lang w:val="en-US" w:eastAsia="zh-CN" w:bidi="ar-SA"/>
        </w:rPr>
        <w:t>5</w:t>
      </w:r>
      <w:r>
        <w:rPr>
          <w:rFonts w:hint="eastAsia" w:ascii="仿宋" w:hAnsi="仿宋" w:eastAsia="仿宋" w:cs="Times New Roman"/>
          <w:spacing w:val="14"/>
          <w:sz w:val="24"/>
          <w:szCs w:val="24"/>
          <w:highlight w:val="none"/>
          <w:lang w:val="en-US" w:eastAsia="zh-CN" w:bidi="ar-SA"/>
        </w:rPr>
        <w:t>月</w:t>
      </w:r>
      <w:r>
        <w:rPr>
          <w:rFonts w:hint="eastAsia" w:ascii="仿宋" w:hAnsi="仿宋" w:eastAsia="仿宋" w:cs="Times New Roman"/>
          <w:spacing w:val="14"/>
          <w:sz w:val="24"/>
          <w:szCs w:val="24"/>
          <w:highlight w:val="none"/>
          <w:u w:val="single"/>
          <w:lang w:val="en-US" w:eastAsia="zh-CN" w:bidi="ar-SA"/>
        </w:rPr>
        <w:t>8</w:t>
      </w:r>
      <w:r>
        <w:rPr>
          <w:rFonts w:hint="eastAsia" w:ascii="仿宋" w:hAnsi="仿宋" w:eastAsia="仿宋" w:cs="Times New Roman"/>
          <w:spacing w:val="14"/>
          <w:sz w:val="24"/>
          <w:szCs w:val="24"/>
          <w:highlight w:val="none"/>
          <w:lang w:val="en-US" w:eastAsia="zh-CN" w:bidi="ar-SA"/>
        </w:rPr>
        <w:t>日至2026年</w:t>
      </w:r>
      <w:r>
        <w:rPr>
          <w:rFonts w:hint="eastAsia" w:ascii="仿宋" w:hAnsi="仿宋" w:eastAsia="仿宋" w:cs="Times New Roman"/>
          <w:spacing w:val="14"/>
          <w:sz w:val="24"/>
          <w:szCs w:val="24"/>
          <w:highlight w:val="none"/>
          <w:u w:val="single"/>
          <w:lang w:val="en-US" w:eastAsia="zh-CN" w:bidi="ar-SA"/>
        </w:rPr>
        <w:t>5</w:t>
      </w:r>
      <w:r>
        <w:rPr>
          <w:rFonts w:hint="eastAsia" w:ascii="仿宋" w:hAnsi="仿宋" w:eastAsia="仿宋" w:cs="Times New Roman"/>
          <w:spacing w:val="14"/>
          <w:sz w:val="24"/>
          <w:szCs w:val="24"/>
          <w:highlight w:val="none"/>
          <w:lang w:val="en-US" w:eastAsia="zh-CN" w:bidi="ar-SA"/>
        </w:rPr>
        <w:t>月</w:t>
      </w:r>
      <w:r>
        <w:rPr>
          <w:rFonts w:hint="eastAsia" w:ascii="仿宋" w:hAnsi="仿宋" w:eastAsia="仿宋" w:cs="Times New Roman"/>
          <w:spacing w:val="14"/>
          <w:sz w:val="24"/>
          <w:szCs w:val="24"/>
          <w:highlight w:val="none"/>
          <w:u w:val="single"/>
          <w:lang w:val="en-US" w:eastAsia="zh-CN" w:bidi="ar-SA"/>
        </w:rPr>
        <w:t>13</w:t>
      </w:r>
      <w:r>
        <w:rPr>
          <w:rFonts w:hint="eastAsia" w:ascii="仿宋" w:hAnsi="仿宋" w:eastAsia="仿宋" w:cs="Times New Roman"/>
          <w:spacing w:val="14"/>
          <w:sz w:val="24"/>
          <w:szCs w:val="24"/>
          <w:highlight w:val="none"/>
          <w:lang w:val="en-US" w:eastAsia="zh-CN" w:bidi="ar-SA"/>
        </w:rPr>
        <w:t>日（法定公休日、法定节假日除外），每日上午8时30分至12时00分，下午14时30分至18时00分（北京时间，下同），</w:t>
      </w:r>
      <w:r>
        <w:rPr>
          <w:rFonts w:hint="eastAsia" w:ascii="仿宋" w:hAnsi="仿宋" w:eastAsia="仿宋" w:cs="Times New Roman"/>
          <w:spacing w:val="14"/>
          <w:sz w:val="24"/>
          <w:szCs w:val="24"/>
          <w:highlight w:val="none"/>
          <w:lang w:val="en-US" w:eastAsia="zh-CN" w:bidi="ar-SA"/>
        </w:rPr>
        <w:fldChar w:fldCharType="begin"/>
      </w:r>
      <w:r>
        <w:rPr>
          <w:rFonts w:hint="eastAsia" w:ascii="仿宋" w:hAnsi="仿宋" w:eastAsia="仿宋" w:cs="Times New Roman"/>
          <w:spacing w:val="14"/>
          <w:sz w:val="24"/>
          <w:szCs w:val="24"/>
          <w:highlight w:val="none"/>
          <w:lang w:val="en-US" w:eastAsia="zh-CN" w:bidi="ar-SA"/>
        </w:rPr>
        <w:instrText xml:space="preserve"> HYPERLINK "mailto:请供应商通过电子邮件发送委托书、被委托人身份证扫描件及被委托人社保证明至采购代理机构邮箱（chengfa2505@163.com），采购代理机构使用电子邮件发送招标文件电子版。" </w:instrText>
      </w:r>
      <w:r>
        <w:rPr>
          <w:rFonts w:hint="eastAsia" w:ascii="仿宋" w:hAnsi="仿宋" w:eastAsia="仿宋" w:cs="Times New Roman"/>
          <w:spacing w:val="14"/>
          <w:sz w:val="24"/>
          <w:szCs w:val="24"/>
          <w:highlight w:val="none"/>
          <w:lang w:val="en-US" w:eastAsia="zh-CN" w:bidi="ar-SA"/>
        </w:rPr>
        <w:fldChar w:fldCharType="separate"/>
      </w:r>
      <w:r>
        <w:rPr>
          <w:rFonts w:hint="eastAsia" w:ascii="仿宋" w:hAnsi="仿宋" w:eastAsia="仿宋" w:cs="Times New Roman"/>
          <w:spacing w:val="14"/>
          <w:sz w:val="24"/>
          <w:szCs w:val="24"/>
          <w:highlight w:val="none"/>
          <w:lang w:val="en-US" w:eastAsia="zh-CN" w:bidi="ar-SA"/>
        </w:rPr>
        <w:t>请供应商登录河南城发工程管理有限公司官方网站（www.chengfazb.com）完成注册，完成登录后点击招标公告，进入本项目采购公告，同时按要求提交</w:t>
      </w:r>
      <w:r>
        <w:rPr>
          <w:rFonts w:hint="eastAsia" w:ascii="仿宋" w:hAnsi="仿宋" w:eastAsia="仿宋" w:cs="Times New Roman"/>
          <w:b/>
          <w:bCs/>
          <w:spacing w:val="14"/>
          <w:sz w:val="24"/>
          <w:szCs w:val="24"/>
          <w:highlight w:val="none"/>
          <w:lang w:val="en-US" w:eastAsia="zh-CN" w:bidi="ar-SA"/>
        </w:rPr>
        <w:t>营业执照原件扫描件、授权委托书</w:t>
      </w:r>
      <w:r>
        <w:rPr>
          <w:rFonts w:hint="eastAsia" w:ascii="仿宋" w:hAnsi="仿宋" w:eastAsia="仿宋" w:cs="Times New Roman"/>
          <w:spacing w:val="14"/>
          <w:sz w:val="24"/>
          <w:szCs w:val="24"/>
          <w:highlight w:val="none"/>
          <w:lang w:val="en-US" w:eastAsia="zh-CN" w:bidi="ar-SA"/>
        </w:rPr>
        <w:t>完成报名，报名审核通过后，可直接在系统中下载磋商文件。</w:t>
      </w:r>
      <w:r>
        <w:rPr>
          <w:rFonts w:hint="eastAsia" w:ascii="仿宋" w:hAnsi="仿宋" w:eastAsia="仿宋" w:cs="Times New Roman"/>
          <w:spacing w:val="14"/>
          <w:sz w:val="24"/>
          <w:szCs w:val="24"/>
          <w:highlight w:val="none"/>
          <w:lang w:val="en-US" w:eastAsia="zh-CN" w:bidi="ar-SA"/>
        </w:rPr>
        <w:fldChar w:fldCharType="end"/>
      </w:r>
      <w:r>
        <w:rPr>
          <w:rFonts w:hint="eastAsia" w:ascii="仿宋" w:hAnsi="仿宋" w:eastAsia="仿宋" w:cs="Times New Roman"/>
          <w:spacing w:val="14"/>
          <w:sz w:val="24"/>
          <w:szCs w:val="24"/>
          <w:highlight w:val="none"/>
          <w:lang w:val="en-US" w:eastAsia="zh-CN" w:bidi="ar-SA"/>
        </w:rPr>
        <w:t>具体项目报名流程详见河南城发工程管理有限公司官方网站（www.chengfazb.com）-下载中心-用户报名操作手册。</w:t>
      </w:r>
    </w:p>
    <w:p w14:paraId="76E97291">
      <w:pPr>
        <w:widowControl/>
        <w:spacing w:line="360" w:lineRule="auto"/>
        <w:ind w:firstLine="482"/>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磋商文件0元，售后不退。</w:t>
      </w:r>
    </w:p>
    <w:p w14:paraId="22EBD8C3">
      <w:pPr>
        <w:widowControl/>
        <w:spacing w:line="360" w:lineRule="auto"/>
        <w:ind w:firstLine="482"/>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七、本项目采购代理服务费由成交供应商支付。</w:t>
      </w:r>
    </w:p>
    <w:p w14:paraId="3FBC5DBE">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八、投标（响应）文件接收截止时间及开标时间：</w:t>
      </w:r>
    </w:p>
    <w:p w14:paraId="59654415">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1、投标（响应）文件递交的截止时间（投标截止时间）及开标时间（北京时间）为：2026年</w:t>
      </w:r>
      <w:r>
        <w:rPr>
          <w:rFonts w:hint="eastAsia" w:ascii="仿宋" w:hAnsi="仿宋" w:eastAsia="仿宋" w:cs="Times New Roman"/>
          <w:spacing w:val="14"/>
          <w:sz w:val="24"/>
          <w:szCs w:val="24"/>
          <w:highlight w:val="none"/>
          <w:u w:val="single"/>
          <w:lang w:val="en-US" w:eastAsia="zh-CN" w:bidi="ar-SA"/>
        </w:rPr>
        <w:t>5</w:t>
      </w:r>
      <w:r>
        <w:rPr>
          <w:rFonts w:hint="eastAsia" w:ascii="仿宋" w:hAnsi="仿宋" w:eastAsia="仿宋" w:cs="Times New Roman"/>
          <w:spacing w:val="14"/>
          <w:sz w:val="24"/>
          <w:szCs w:val="24"/>
          <w:highlight w:val="none"/>
          <w:lang w:val="en-US" w:eastAsia="zh-CN" w:bidi="ar-SA"/>
        </w:rPr>
        <w:t>月</w:t>
      </w:r>
      <w:r>
        <w:rPr>
          <w:rFonts w:hint="eastAsia" w:ascii="仿宋" w:hAnsi="仿宋" w:eastAsia="仿宋" w:cs="Times New Roman"/>
          <w:spacing w:val="14"/>
          <w:sz w:val="24"/>
          <w:szCs w:val="24"/>
          <w:highlight w:val="none"/>
          <w:u w:val="single"/>
          <w:lang w:val="en-US" w:eastAsia="zh-CN" w:bidi="ar-SA"/>
        </w:rPr>
        <w:t>19</w:t>
      </w:r>
      <w:r>
        <w:rPr>
          <w:rFonts w:hint="eastAsia" w:ascii="仿宋" w:hAnsi="仿宋" w:eastAsia="仿宋" w:cs="Times New Roman"/>
          <w:spacing w:val="14"/>
          <w:sz w:val="24"/>
          <w:szCs w:val="24"/>
          <w:highlight w:val="none"/>
          <w:lang w:val="en-US" w:eastAsia="zh-CN" w:bidi="ar-SA"/>
        </w:rPr>
        <w:t>日</w:t>
      </w:r>
      <w:r>
        <w:rPr>
          <w:rFonts w:hint="eastAsia" w:ascii="仿宋" w:hAnsi="仿宋" w:eastAsia="仿宋" w:cs="Times New Roman"/>
          <w:spacing w:val="14"/>
          <w:sz w:val="24"/>
          <w:szCs w:val="24"/>
          <w:highlight w:val="none"/>
          <w:u w:val="single"/>
          <w:lang w:val="en-US" w:eastAsia="zh-CN" w:bidi="ar-SA"/>
        </w:rPr>
        <w:t xml:space="preserve"> 9 </w:t>
      </w:r>
      <w:r>
        <w:rPr>
          <w:rFonts w:hint="eastAsia" w:ascii="仿宋" w:hAnsi="仿宋" w:eastAsia="仿宋" w:cs="Times New Roman"/>
          <w:spacing w:val="14"/>
          <w:sz w:val="24"/>
          <w:szCs w:val="24"/>
          <w:highlight w:val="none"/>
          <w:lang w:val="en-US" w:eastAsia="zh-CN" w:bidi="ar-SA"/>
        </w:rPr>
        <w:t>时</w:t>
      </w:r>
      <w:r>
        <w:rPr>
          <w:rFonts w:hint="eastAsia" w:ascii="仿宋" w:hAnsi="仿宋" w:eastAsia="仿宋" w:cs="Times New Roman"/>
          <w:spacing w:val="14"/>
          <w:sz w:val="24"/>
          <w:szCs w:val="24"/>
          <w:highlight w:val="none"/>
          <w:u w:val="single"/>
          <w:lang w:val="en-US" w:eastAsia="zh-CN" w:bidi="ar-SA"/>
        </w:rPr>
        <w:t>30</w:t>
      </w:r>
      <w:r>
        <w:rPr>
          <w:rFonts w:hint="eastAsia" w:ascii="仿宋" w:hAnsi="仿宋" w:eastAsia="仿宋" w:cs="Times New Roman"/>
          <w:spacing w:val="14"/>
          <w:sz w:val="24"/>
          <w:szCs w:val="24"/>
          <w:highlight w:val="none"/>
          <w:lang w:val="en-US" w:eastAsia="zh-CN" w:bidi="ar-SA"/>
        </w:rPr>
        <w:t>分。</w:t>
      </w:r>
    </w:p>
    <w:p w14:paraId="2FD05D20">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2、投标（响应）文件接收地点及开标地点为：河南城发工程管理有限公司开标室。</w:t>
      </w:r>
    </w:p>
    <w:p w14:paraId="06877447">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九、本公告已同时在《中国招标投标公共服务平台》、《中国采购与招标网》、《洛阳市交通事业发展中心》网站发布。公告期为自发布之日起5个工作日。</w:t>
      </w:r>
    </w:p>
    <w:p w14:paraId="04FE239D">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十、采购人名称、地址、联系人和电话：</w:t>
      </w:r>
    </w:p>
    <w:p w14:paraId="3DCF3EAE">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采购人：洛阳市交通事业发展中心</w:t>
      </w:r>
    </w:p>
    <w:p w14:paraId="08BE75DE">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地  址：洛阳市涧西区南昌路56号</w:t>
      </w:r>
    </w:p>
    <w:p w14:paraId="54D7C099">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联系人：洛阳市交通事业发展中心重点项目推进办公室</w:t>
      </w:r>
    </w:p>
    <w:p w14:paraId="38FEDE72">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电  话：0379-63255868</w:t>
      </w:r>
    </w:p>
    <w:p w14:paraId="19D127EE">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十一、采购代理机构名称、地址、联系人和电话：</w:t>
      </w:r>
    </w:p>
    <w:p w14:paraId="4652D2DC">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名称：河南城发工程管理有限公司</w:t>
      </w:r>
    </w:p>
    <w:p w14:paraId="020D50B9">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地址：洛阳市洛龙区王城大道与开元大道交叉口西南角国宝大厦2506室</w:t>
      </w:r>
    </w:p>
    <w:p w14:paraId="16057ADB">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联系人：李先生</w:t>
      </w:r>
    </w:p>
    <w:p w14:paraId="69BF29FE">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电话：0379-63333677</w:t>
      </w:r>
    </w:p>
    <w:p w14:paraId="3C9D5DAC">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十二、监管部门、联系人和联系方式：</w:t>
      </w:r>
    </w:p>
    <w:p w14:paraId="4F463DB8">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监管部门：洛阳市交通运输局</w:t>
      </w:r>
    </w:p>
    <w:p w14:paraId="481EE534">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监管部门联系人：洛阳市交通运输局建设管理科</w:t>
      </w:r>
    </w:p>
    <w:p w14:paraId="1E806D46">
      <w:pPr>
        <w:widowControl/>
        <w:spacing w:line="360" w:lineRule="auto"/>
        <w:ind w:firstLine="536" w:firstLineChars="200"/>
        <w:jc w:val="both"/>
        <w:rPr>
          <w:rFonts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监管部门联系方式：0379-63218170</w:t>
      </w:r>
    </w:p>
    <w:p w14:paraId="2400EC0B">
      <w:pPr>
        <w:widowControl/>
        <w:spacing w:line="360" w:lineRule="auto"/>
        <w:ind w:firstLine="536" w:firstLineChars="200"/>
        <w:jc w:val="both"/>
        <w:rPr>
          <w:rFonts w:hint="eastAsia" w:ascii="仿宋" w:hAnsi="仿宋" w:eastAsia="仿宋" w:cs="Times New Roman"/>
          <w:spacing w:val="14"/>
          <w:sz w:val="24"/>
          <w:szCs w:val="24"/>
          <w:highlight w:val="none"/>
          <w:lang w:val="en-US" w:eastAsia="zh-CN" w:bidi="ar-SA"/>
        </w:rPr>
      </w:pPr>
      <w:r>
        <w:rPr>
          <w:rFonts w:hint="eastAsia" w:ascii="仿宋" w:hAnsi="仿宋" w:eastAsia="仿宋" w:cs="Times New Roman"/>
          <w:spacing w:val="14"/>
          <w:sz w:val="24"/>
          <w:szCs w:val="24"/>
          <w:highlight w:val="none"/>
          <w:lang w:val="en-US" w:eastAsia="zh-CN" w:bidi="ar-SA"/>
        </w:rPr>
        <w:t>供应商在参与本项目招标采购活动期间应及时关注本网站获取相关澄清或变更等信息。</w:t>
      </w:r>
    </w:p>
    <w:p w14:paraId="077ED3C3">
      <w:pPr>
        <w:widowControl/>
        <w:jc w:val="right"/>
        <w:outlineLvl w:val="0"/>
        <w:rPr>
          <w:rFonts w:hint="eastAsia" w:ascii="仿宋" w:hAnsi="仿宋" w:eastAsia="仿宋" w:cs="Times New Roman"/>
          <w:b w:val="0"/>
          <w:bCs w:val="0"/>
          <w:spacing w:val="14"/>
          <w:kern w:val="0"/>
          <w:sz w:val="24"/>
          <w:szCs w:val="24"/>
          <w:highlight w:val="none"/>
          <w:lang w:val="en-US" w:eastAsia="zh-CN" w:bidi="ar-SA"/>
        </w:rPr>
      </w:pPr>
      <w:r>
        <w:rPr>
          <w:rFonts w:hint="eastAsia" w:ascii="仿宋" w:hAnsi="仿宋" w:eastAsia="仿宋" w:cs="Times New Roman"/>
          <w:b w:val="0"/>
          <w:bCs w:val="0"/>
          <w:spacing w:val="14"/>
          <w:kern w:val="0"/>
          <w:sz w:val="24"/>
          <w:szCs w:val="24"/>
          <w:highlight w:val="none"/>
          <w:lang w:val="en-US" w:eastAsia="zh-CN" w:bidi="ar-SA"/>
        </w:rPr>
        <w:t>2026年5月7日</w:t>
      </w:r>
    </w:p>
    <w:p w14:paraId="2F632B70"/>
    <w:sectPr>
      <w:pgSz w:w="11906" w:h="16838"/>
      <w:pgMar w:top="1417" w:right="124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CCFF6"/>
    <w:multiLevelType w:val="singleLevel"/>
    <w:tmpl w:val="58ACCF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253E3"/>
    <w:rsid w:val="1E4253E3"/>
    <w:rsid w:val="30E169A5"/>
    <w:rsid w:val="69735AB5"/>
    <w:rsid w:val="74F3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1"/>
    <w:next w:val="5"/>
    <w:qFormat/>
    <w:uiPriority w:val="0"/>
    <w:pPr>
      <w:widowControl/>
      <w:ind w:firstLine="482"/>
      <w:jc w:val="both"/>
    </w:pPr>
    <w:rPr>
      <w:rFonts w:ascii="微软雅黑" w:hAnsi="微软雅黑" w:eastAsia="微软雅黑" w:cs="Times New Roman"/>
      <w:sz w:val="21"/>
      <w:lang w:val="en-US" w:eastAsia="zh-CN" w:bidi="ar-SA"/>
    </w:rPr>
  </w:style>
  <w:style w:type="paragraph" w:customStyle="1" w:styleId="5">
    <w:name w:val="正文_1"/>
    <w:qFormat/>
    <w:uiPriority w:val="0"/>
    <w:pPr>
      <w:widowControl w:val="0"/>
      <w:jc w:val="both"/>
    </w:pPr>
    <w:rPr>
      <w:rFonts w:ascii="Times New Roman" w:hAnsi="Times New Roman" w:eastAsia="宋体" w:cs="Times New Roman"/>
      <w:lang w:val="en-US" w:eastAsia="zh-CN" w:bidi="ar-SA"/>
    </w:rPr>
  </w:style>
  <w:style w:type="paragraph" w:customStyle="1" w:styleId="6">
    <w:name w:val="标题_0"/>
    <w:next w:val="5"/>
    <w:qFormat/>
    <w:uiPriority w:val="0"/>
    <w:pPr>
      <w:widowControl/>
      <w:jc w:val="center"/>
      <w:outlineLvl w:val="0"/>
    </w:pPr>
    <w:rPr>
      <w:rFonts w:ascii="Cambria" w:hAnsi="Cambria" w:eastAsia="微软雅黑" w:cs="Times New Roman"/>
      <w:b/>
      <w:bCs/>
      <w:kern w:val="28"/>
      <w:sz w:val="44"/>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2026-05-07T07:23:00Z</dcterms:created>
  <dc:creator>NTKO</dc:creator>
  <cp:lastModifiedBy>NTKO</cp:lastModifiedBy>
  <dcterms:modified xsi:type="dcterms:W3CDTF">2026-05-07T07:25:45Z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E3434AA49053438FB4DA37B10CA296FD_11</vt:lpwstr>
  </property>
  <property fmtid="{D5CDD505-2E9C-101B-9397-08002B2CF9AE}" pid="4" name="KSOTemplateDocerSaveRecord">
    <vt:lpwstr>eyJoZGlkIjoiN2VhM2VmZGYyOWYwYzJhZDgyZmU4NWI4OWQwYjk2YjAiLCJ1c2VySWQiOiIxMDI1MDAwOTk3In0=</vt:lpwstr>
  </property>
</Properties>
</file>