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BB42">
      <w:pPr>
        <w:tabs>
          <w:tab w:val="left" w:pos="1246"/>
          <w:tab w:val="left" w:pos="2493"/>
          <w:tab w:val="left" w:pos="3739"/>
        </w:tabs>
        <w:jc w:val="center"/>
        <w:outlineLvl w:val="9"/>
        <w:rPr>
          <w:rFonts w:hint="default" w:ascii="仿宋" w:hAnsi="仿宋" w:eastAsia="仿宋" w:cs="仿宋"/>
          <w:b/>
          <w:bCs/>
          <w:color w:val="auto"/>
          <w:sz w:val="28"/>
          <w:szCs w:val="28"/>
          <w:highlight w:val="none"/>
          <w:lang w:val="en-US" w:eastAsia="zh-CN"/>
        </w:rPr>
      </w:pPr>
      <w:bookmarkStart w:id="0" w:name="_Toc152045514"/>
      <w:bookmarkStart w:id="1" w:name="_Toc268155985"/>
      <w:bookmarkStart w:id="2" w:name="_Toc354652573"/>
      <w:bookmarkStart w:id="3" w:name="_Toc152042290"/>
      <w:bookmarkStart w:id="4" w:name="_Toc144974482"/>
      <w:r>
        <w:rPr>
          <w:rFonts w:hint="eastAsia" w:ascii="仿宋" w:hAnsi="仿宋" w:eastAsia="仿宋" w:cs="仿宋"/>
          <w:b/>
          <w:bCs/>
          <w:sz w:val="28"/>
          <w:szCs w:val="28"/>
          <w:lang w:val="en-US" w:eastAsia="zh-CN"/>
        </w:rPr>
        <w:t>洛阳市S314虞灵线伊河大桥预防养护工程监理服务项目</w:t>
      </w:r>
    </w:p>
    <w:p w14:paraId="253BAC04">
      <w:pPr>
        <w:pStyle w:val="13"/>
        <w:bidi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p>
    <w:bookmarkEnd w:id="0"/>
    <w:bookmarkEnd w:id="1"/>
    <w:bookmarkEnd w:id="2"/>
    <w:bookmarkEnd w:id="3"/>
    <w:bookmarkEnd w:id="4"/>
    <w:p w14:paraId="07227C4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sz w:val="24"/>
          <w:szCs w:val="24"/>
          <w:highlight w:val="none"/>
          <w:lang w:val="en-US" w:eastAsia="zh-CN"/>
        </w:rPr>
        <w:t>洛阳市S314虞灵线伊河大桥预防养护工程监理服务项目的潜在供应商应在中豫建设工程咨询有限公司获取磋商文件，并于</w:t>
      </w:r>
      <w:r>
        <w:rPr>
          <w:rFonts w:hint="eastAsia" w:ascii="仿宋" w:hAnsi="仿宋" w:eastAsia="仿宋" w:cs="仿宋"/>
          <w:caps w:val="0"/>
          <w:smallCaps w:val="0"/>
          <w:color w:val="000000"/>
          <w:spacing w:val="11"/>
          <w:w w:val="100"/>
          <w:sz w:val="24"/>
          <w:szCs w:val="24"/>
          <w:highlight w:val="none"/>
          <w:lang w:val="en-US" w:eastAsia="zh-CN"/>
        </w:rPr>
        <w:t>2026年03月23日09时30分</w:t>
      </w:r>
      <w:r>
        <w:rPr>
          <w:rFonts w:hint="eastAsia" w:ascii="仿宋" w:hAnsi="仿宋" w:eastAsia="仿宋" w:cs="仿宋"/>
          <w:caps w:val="0"/>
          <w:smallCaps w:val="0"/>
          <w:color w:val="auto"/>
          <w:spacing w:val="11"/>
          <w:w w:val="100"/>
          <w:sz w:val="24"/>
          <w:szCs w:val="24"/>
          <w:highlight w:val="none"/>
          <w:lang w:val="en-US" w:eastAsia="zh-CN"/>
        </w:rPr>
        <w:t>（北京时间）前递交响应文件。</w:t>
      </w:r>
    </w:p>
    <w:p w14:paraId="321D0558">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一、项目基本情况</w:t>
      </w:r>
    </w:p>
    <w:p w14:paraId="13A6A011">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1、项目编号：ZYJS-2026-001</w:t>
      </w:r>
    </w:p>
    <w:p w14:paraId="2D44B67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2、项目名称：洛阳市S314虞灵线伊河大桥预防养护工程监理服务项目</w:t>
      </w:r>
    </w:p>
    <w:p w14:paraId="6B35471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3、采购方式：竞争性磋商</w:t>
      </w:r>
    </w:p>
    <w:p w14:paraId="752239B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4、预算控制金额（最高限价）：总价204023.00元。</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4685"/>
        <w:gridCol w:w="2111"/>
        <w:gridCol w:w="1723"/>
      </w:tblGrid>
      <w:tr w14:paraId="104F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001" w:type="dxa"/>
            <w:noWrap w:val="0"/>
            <w:vAlign w:val="center"/>
          </w:tcPr>
          <w:p w14:paraId="2B57A92A">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4685" w:type="dxa"/>
            <w:noWrap w:val="0"/>
            <w:vAlign w:val="center"/>
          </w:tcPr>
          <w:p w14:paraId="1BB5091C">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项目</w:t>
            </w:r>
            <w:r>
              <w:rPr>
                <w:rFonts w:hint="eastAsia" w:ascii="仿宋" w:hAnsi="仿宋" w:eastAsia="仿宋" w:cs="仿宋"/>
                <w:b w:val="0"/>
                <w:bCs w:val="0"/>
                <w:color w:val="auto"/>
                <w:sz w:val="24"/>
                <w:szCs w:val="24"/>
              </w:rPr>
              <w:t>名称</w:t>
            </w:r>
          </w:p>
        </w:tc>
        <w:tc>
          <w:tcPr>
            <w:tcW w:w="2111" w:type="dxa"/>
            <w:noWrap w:val="0"/>
            <w:vAlign w:val="center"/>
          </w:tcPr>
          <w:p w14:paraId="48D83D75">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招标控制金额（元）</w:t>
            </w:r>
          </w:p>
        </w:tc>
        <w:tc>
          <w:tcPr>
            <w:tcW w:w="1723" w:type="dxa"/>
            <w:noWrap w:val="0"/>
            <w:vAlign w:val="center"/>
          </w:tcPr>
          <w:p w14:paraId="4C6DE954">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控制费率</w:t>
            </w:r>
          </w:p>
        </w:tc>
      </w:tr>
      <w:tr w14:paraId="2A92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01" w:type="dxa"/>
            <w:noWrap w:val="0"/>
            <w:vAlign w:val="center"/>
          </w:tcPr>
          <w:p w14:paraId="3451E89C">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685" w:type="dxa"/>
            <w:noWrap w:val="0"/>
            <w:vAlign w:val="center"/>
          </w:tcPr>
          <w:p w14:paraId="141AE62B">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洛阳市S314虞灵线伊河大桥预防养护工程监理服务项目</w:t>
            </w:r>
          </w:p>
        </w:tc>
        <w:tc>
          <w:tcPr>
            <w:tcW w:w="2111" w:type="dxa"/>
            <w:noWrap w:val="0"/>
            <w:vAlign w:val="center"/>
          </w:tcPr>
          <w:p w14:paraId="5EABE6E9">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204023.00</w:t>
            </w:r>
          </w:p>
        </w:tc>
        <w:tc>
          <w:tcPr>
            <w:tcW w:w="1723" w:type="dxa"/>
            <w:noWrap w:val="0"/>
            <w:vAlign w:val="center"/>
          </w:tcPr>
          <w:p w14:paraId="1ABEE6A5">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1.30</w:t>
            </w:r>
            <w:r>
              <w:rPr>
                <w:rFonts w:hint="eastAsia" w:ascii="仿宋" w:hAnsi="仿宋" w:eastAsia="仿宋" w:cs="仿宋"/>
                <w:sz w:val="24"/>
                <w:szCs w:val="24"/>
                <w:lang w:val="en-US" w:eastAsia="zh-CN"/>
              </w:rPr>
              <w:t xml:space="preserve"> %</w:t>
            </w:r>
          </w:p>
        </w:tc>
      </w:tr>
    </w:tbl>
    <w:p w14:paraId="38831C2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5、采购需求（包括但不限于标的的名称、数量、简要技术需求或服务要求等）：</w:t>
      </w:r>
    </w:p>
    <w:p w14:paraId="3044974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lang w:val="en-US" w:eastAsia="zh-CN"/>
        </w:rPr>
      </w:pPr>
      <w:r>
        <w:rPr>
          <w:rFonts w:hint="eastAsia" w:ascii="仿宋" w:hAnsi="仿宋" w:eastAsia="仿宋" w:cs="仿宋"/>
          <w:caps w:val="0"/>
          <w:smallCaps w:val="0"/>
          <w:color w:val="auto"/>
          <w:spacing w:val="11"/>
          <w:w w:val="100"/>
          <w:sz w:val="24"/>
          <w:szCs w:val="24"/>
          <w:highlight w:val="none"/>
        </w:rPr>
        <w:t>5.1</w:t>
      </w:r>
      <w:r>
        <w:rPr>
          <w:rFonts w:hint="eastAsia" w:ascii="仿宋" w:hAnsi="仿宋" w:eastAsia="仿宋" w:cs="仿宋"/>
          <w:caps w:val="0"/>
          <w:smallCaps w:val="0"/>
          <w:color w:val="auto"/>
          <w:spacing w:val="11"/>
          <w:w w:val="100"/>
          <w:sz w:val="24"/>
          <w:szCs w:val="24"/>
          <w:highlight w:val="none"/>
          <w:lang w:eastAsia="zh-CN"/>
        </w:rPr>
        <w:t>项目</w:t>
      </w:r>
      <w:r>
        <w:rPr>
          <w:rFonts w:hint="eastAsia" w:ascii="仿宋" w:hAnsi="仿宋" w:eastAsia="仿宋" w:cs="仿宋"/>
          <w:caps w:val="0"/>
          <w:smallCaps w:val="0"/>
          <w:color w:val="auto"/>
          <w:spacing w:val="11"/>
          <w:w w:val="100"/>
          <w:sz w:val="24"/>
          <w:szCs w:val="24"/>
          <w:highlight w:val="none"/>
        </w:rPr>
        <w:t>概况：</w:t>
      </w:r>
      <w:r>
        <w:rPr>
          <w:rFonts w:hint="eastAsia" w:ascii="仿宋" w:hAnsi="仿宋" w:eastAsia="仿宋" w:cs="仿宋"/>
          <w:caps w:val="0"/>
          <w:smallCaps w:val="0"/>
          <w:color w:val="auto"/>
          <w:spacing w:val="11"/>
          <w:w w:val="100"/>
          <w:sz w:val="24"/>
          <w:szCs w:val="24"/>
          <w:highlight w:val="none"/>
          <w:lang w:val="en-US" w:eastAsia="zh-CN"/>
        </w:rPr>
        <w:t>本项目为洛阳市S314虞灵线伊河大桥预防养护工程监理服务项目，具体内容详见磋商文件第三部分采购需求。</w:t>
      </w:r>
    </w:p>
    <w:p w14:paraId="24A290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5.2监理服务期：</w:t>
      </w:r>
      <w:r>
        <w:rPr>
          <w:rFonts w:hint="eastAsia" w:ascii="仿宋" w:hAnsi="仿宋" w:eastAsia="仿宋" w:cs="仿宋"/>
          <w:caps w:val="0"/>
          <w:smallCaps w:val="0"/>
          <w:color w:val="auto"/>
          <w:spacing w:val="11"/>
          <w:w w:val="100"/>
          <w:sz w:val="24"/>
          <w:szCs w:val="24"/>
          <w:highlight w:val="none"/>
          <w:lang w:val="en-US" w:eastAsia="zh-CN"/>
        </w:rPr>
        <w:t>施工阶段(含缺陷责任期)全过程监理（以施工单位进场开始计算监理服务期）。</w:t>
      </w:r>
    </w:p>
    <w:p w14:paraId="345F195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5.3质量要求：达到国家质量验收合格标准。</w:t>
      </w:r>
    </w:p>
    <w:p w14:paraId="24E5B26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5.4服务地点：洛阳市</w:t>
      </w:r>
      <w:r>
        <w:rPr>
          <w:rFonts w:hint="eastAsia" w:ascii="仿宋" w:hAnsi="仿宋" w:eastAsia="仿宋" w:cs="仿宋"/>
          <w:caps w:val="0"/>
          <w:smallCaps w:val="0"/>
          <w:color w:val="auto"/>
          <w:spacing w:val="11"/>
          <w:w w:val="100"/>
          <w:sz w:val="24"/>
          <w:szCs w:val="24"/>
          <w:highlight w:val="none"/>
          <w:lang w:val="en-US" w:eastAsia="zh-CN"/>
        </w:rPr>
        <w:t>境内</w:t>
      </w:r>
      <w:r>
        <w:rPr>
          <w:rFonts w:hint="eastAsia" w:ascii="仿宋" w:hAnsi="仿宋" w:eastAsia="仿宋" w:cs="仿宋"/>
          <w:caps w:val="0"/>
          <w:smallCaps w:val="0"/>
          <w:color w:val="auto"/>
          <w:spacing w:val="11"/>
          <w:w w:val="100"/>
          <w:sz w:val="24"/>
          <w:szCs w:val="24"/>
          <w:highlight w:val="none"/>
        </w:rPr>
        <w:t>。</w:t>
      </w:r>
    </w:p>
    <w:p w14:paraId="476F62F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5.5资金来源：财政资金。</w:t>
      </w:r>
    </w:p>
    <w:p w14:paraId="7B0B97D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5.6标段划分：一个标段</w:t>
      </w:r>
    </w:p>
    <w:p w14:paraId="15FA4F9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lang w:val="en-US" w:eastAsia="zh-CN"/>
        </w:rPr>
        <w:t>5.7</w:t>
      </w:r>
      <w:r>
        <w:rPr>
          <w:rFonts w:hint="eastAsia" w:ascii="仿宋" w:hAnsi="仿宋" w:eastAsia="仿宋" w:cs="仿宋"/>
          <w:caps w:val="0"/>
          <w:smallCaps w:val="0"/>
          <w:color w:val="auto"/>
          <w:spacing w:val="11"/>
          <w:w w:val="100"/>
          <w:sz w:val="24"/>
          <w:szCs w:val="24"/>
          <w:highlight w:val="none"/>
        </w:rPr>
        <w:t>安全生产目标：</w:t>
      </w:r>
      <w:r>
        <w:rPr>
          <w:rFonts w:hint="eastAsia" w:ascii="仿宋" w:hAnsi="仿宋" w:eastAsia="仿宋" w:cs="仿宋"/>
          <w:caps w:val="0"/>
          <w:smallCaps w:val="0"/>
          <w:color w:val="auto"/>
          <w:spacing w:val="11"/>
          <w:w w:val="100"/>
          <w:sz w:val="24"/>
          <w:szCs w:val="24"/>
          <w:highlight w:val="none"/>
          <w:lang w:eastAsia="zh-CN"/>
        </w:rPr>
        <w:t>安全生产零事故</w:t>
      </w:r>
      <w:r>
        <w:rPr>
          <w:rFonts w:hint="eastAsia" w:ascii="仿宋" w:hAnsi="仿宋" w:eastAsia="仿宋" w:cs="仿宋"/>
          <w:caps w:val="0"/>
          <w:smallCaps w:val="0"/>
          <w:color w:val="auto"/>
          <w:spacing w:val="11"/>
          <w:w w:val="100"/>
          <w:sz w:val="24"/>
          <w:szCs w:val="24"/>
          <w:highlight w:val="none"/>
        </w:rPr>
        <w:t>。</w:t>
      </w:r>
    </w:p>
    <w:p w14:paraId="3E80EE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lang w:val="en-US" w:eastAsia="zh-CN"/>
        </w:rPr>
        <w:t>5.8</w:t>
      </w:r>
      <w:r>
        <w:rPr>
          <w:rFonts w:hint="eastAsia" w:ascii="仿宋" w:hAnsi="仿宋" w:eastAsia="仿宋" w:cs="仿宋"/>
          <w:caps w:val="0"/>
          <w:smallCaps w:val="0"/>
          <w:color w:val="auto"/>
          <w:spacing w:val="11"/>
          <w:w w:val="100"/>
          <w:sz w:val="24"/>
          <w:szCs w:val="24"/>
          <w:highlight w:val="none"/>
        </w:rPr>
        <w:t>扬尘防治目标：严格按照国家、省、市扬尘污染防治标准及各项扬尘管控指令。</w:t>
      </w:r>
    </w:p>
    <w:p w14:paraId="32C6992D">
      <w:pPr>
        <w:pStyle w:val="19"/>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6、合同履行期限：</w:t>
      </w:r>
      <w:r>
        <w:rPr>
          <w:rFonts w:hint="eastAsia" w:ascii="仿宋" w:hAnsi="仿宋" w:eastAsia="仿宋" w:cs="仿宋"/>
          <w:color w:val="auto"/>
          <w:sz w:val="24"/>
          <w:szCs w:val="24"/>
          <w:lang w:val="en-US" w:eastAsia="zh-CN"/>
        </w:rPr>
        <w:t>同</w:t>
      </w:r>
      <w:r>
        <w:rPr>
          <w:rFonts w:hint="eastAsia" w:ascii="仿宋" w:hAnsi="仿宋" w:eastAsia="仿宋" w:cs="仿宋"/>
          <w:color w:val="auto"/>
          <w:sz w:val="24"/>
          <w:szCs w:val="24"/>
        </w:rPr>
        <w:t>监理服务期。</w:t>
      </w:r>
    </w:p>
    <w:p w14:paraId="0ADAE3AB">
      <w:pPr>
        <w:pStyle w:val="19"/>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7、本项目是否接受联合体投标：否</w:t>
      </w:r>
    </w:p>
    <w:p w14:paraId="2016D379">
      <w:pPr>
        <w:pStyle w:val="19"/>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8、是否接受进口产品：否</w:t>
      </w:r>
    </w:p>
    <w:p w14:paraId="7FA6E35F">
      <w:pPr>
        <w:pStyle w:val="20"/>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9、是否专门面向中小企业：是</w:t>
      </w:r>
    </w:p>
    <w:p w14:paraId="4FF1CD95">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二、申请人资格要求</w:t>
      </w:r>
    </w:p>
    <w:p w14:paraId="2DA6D95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1、满足《中华人民共和国政府采购法》第二十二条规定；</w:t>
      </w:r>
    </w:p>
    <w:p w14:paraId="593E676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2、落实政府采购政策满足的资格要求：</w:t>
      </w:r>
    </w:p>
    <w:p w14:paraId="0D7C7ED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2"/>
          <w:sz w:val="24"/>
          <w:szCs w:val="24"/>
          <w:highlight w:val="none"/>
          <w:lang w:val="en-US" w:eastAsia="zh-CN" w:bidi="ar-SA"/>
        </w:rPr>
        <w:t>本项目专门面向中小微（监狱、残疾人福利性单位）企业、优先采购节能环</w:t>
      </w:r>
      <w:r>
        <w:rPr>
          <w:rFonts w:hint="eastAsia" w:ascii="仿宋" w:hAnsi="仿宋" w:eastAsia="仿宋" w:cs="仿宋"/>
          <w:caps w:val="0"/>
          <w:smallCaps w:val="0"/>
          <w:color w:val="auto"/>
          <w:spacing w:val="11"/>
          <w:w w:val="100"/>
          <w:kern w:val="0"/>
          <w:sz w:val="24"/>
          <w:szCs w:val="24"/>
          <w:highlight w:val="none"/>
          <w:lang w:val="en-US" w:eastAsia="zh-CN" w:bidi="ar-SA"/>
        </w:rPr>
        <w:t>保产品，节约能源、支持创新、保护环境，落实绿色建筑，扶持不发达地区和少数民族地区，促进自主创新产业发展，支持脱贫攻坚。</w:t>
      </w:r>
    </w:p>
    <w:p w14:paraId="614B25E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3、本项目的特定资格要求：</w:t>
      </w:r>
    </w:p>
    <w:p w14:paraId="02648C8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3.1 供应商须具有独立承担民事责任的能力，具有有效营业执照或事业单位法人证书；</w:t>
      </w:r>
    </w:p>
    <w:p w14:paraId="1336E8A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3.2 供应商须具备交通运输主管部门颁发的</w:t>
      </w:r>
      <w:r>
        <w:rPr>
          <w:rFonts w:hint="eastAsia" w:ascii="仿宋" w:hAnsi="仿宋" w:eastAsia="仿宋" w:cs="仿宋"/>
          <w:color w:val="auto"/>
          <w:spacing w:val="11"/>
          <w:sz w:val="24"/>
          <w:szCs w:val="24"/>
        </w:rPr>
        <w:t>公路工程专业监理乙级以上（含乙级）资</w:t>
      </w:r>
      <w:r>
        <w:rPr>
          <w:rFonts w:hint="eastAsia" w:ascii="仿宋" w:hAnsi="仿宋" w:eastAsia="仿宋" w:cs="仿宋"/>
          <w:spacing w:val="11"/>
          <w:sz w:val="24"/>
          <w:szCs w:val="24"/>
        </w:rPr>
        <w:t>质，且信誉良好，并在人员、设备、资金等方面具备相应的能力；</w:t>
      </w:r>
    </w:p>
    <w:p w14:paraId="5F9605C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caps w:val="0"/>
          <w:smallCaps w:val="0"/>
          <w:color w:val="000000"/>
          <w:spacing w:val="11"/>
          <w:w w:val="100"/>
          <w:kern w:val="0"/>
          <w:sz w:val="24"/>
          <w:szCs w:val="24"/>
          <w:highlight w:val="none"/>
          <w:lang w:val="en-US" w:eastAsia="zh-CN" w:bidi="ar-SA"/>
        </w:rPr>
      </w:pPr>
      <w:r>
        <w:rPr>
          <w:rFonts w:hint="eastAsia" w:ascii="仿宋" w:hAnsi="仿宋" w:eastAsia="仿宋" w:cs="仿宋"/>
          <w:spacing w:val="11"/>
          <w:sz w:val="24"/>
          <w:szCs w:val="24"/>
        </w:rPr>
        <w:t>3.3 拟派项目总监理工程师须具有</w:t>
      </w:r>
      <w:r>
        <w:rPr>
          <w:rFonts w:hint="eastAsia" w:ascii="仿宋" w:hAnsi="仿宋" w:eastAsia="仿宋" w:cs="仿宋"/>
          <w:color w:val="auto"/>
          <w:spacing w:val="11"/>
          <w:sz w:val="24"/>
          <w:szCs w:val="24"/>
        </w:rPr>
        <w:t>交通运输部颁发的公路工程监理工程师(JGJ道路与桥梁专业)或交通运输工程专业监理工程师执业资格</w:t>
      </w:r>
      <w:r>
        <w:rPr>
          <w:rFonts w:hint="eastAsia" w:ascii="仿宋" w:hAnsi="仿宋" w:eastAsia="仿宋" w:cs="仿宋"/>
          <w:color w:val="0000FF"/>
          <w:spacing w:val="11"/>
          <w:sz w:val="24"/>
          <w:szCs w:val="24"/>
        </w:rPr>
        <w:t>，</w:t>
      </w:r>
      <w:r>
        <w:rPr>
          <w:rFonts w:hint="eastAsia" w:ascii="仿宋" w:hAnsi="仿宋" w:eastAsia="仿宋" w:cs="仿宋"/>
          <w:spacing w:val="11"/>
          <w:sz w:val="24"/>
          <w:szCs w:val="24"/>
        </w:rPr>
        <w:t>且具有相关专业中级</w:t>
      </w:r>
      <w:r>
        <w:rPr>
          <w:rFonts w:hint="eastAsia" w:ascii="仿宋" w:hAnsi="仿宋" w:eastAsia="仿宋" w:cs="仿宋"/>
          <w:spacing w:val="11"/>
          <w:sz w:val="24"/>
          <w:szCs w:val="24"/>
          <w:lang w:val="en-US" w:eastAsia="zh-CN"/>
        </w:rPr>
        <w:t>及</w:t>
      </w:r>
      <w:r>
        <w:rPr>
          <w:rFonts w:hint="eastAsia" w:ascii="仿宋" w:hAnsi="仿宋" w:eastAsia="仿宋" w:cs="仿宋"/>
          <w:spacing w:val="11"/>
          <w:sz w:val="24"/>
          <w:szCs w:val="24"/>
        </w:rPr>
        <w:t>以上（含中级）技术职称</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highlight w:val="none"/>
        </w:rPr>
        <w:t>应为本单位正式在职人员</w:t>
      </w:r>
      <w:r>
        <w:rPr>
          <w:rFonts w:hint="eastAsia" w:ascii="仿宋" w:hAnsi="仿宋" w:eastAsia="仿宋" w:cs="仿宋"/>
          <w:spacing w:val="11"/>
          <w:sz w:val="24"/>
          <w:szCs w:val="24"/>
          <w:highlight w:val="none"/>
          <w:lang w:eastAsia="zh-CN"/>
        </w:rPr>
        <w:t>，</w:t>
      </w:r>
      <w:r>
        <w:rPr>
          <w:rFonts w:hint="eastAsia" w:ascii="仿宋" w:hAnsi="仿宋" w:eastAsia="仿宋" w:cs="仿宋"/>
          <w:spacing w:val="11"/>
          <w:sz w:val="24"/>
          <w:szCs w:val="24"/>
          <w:highlight w:val="none"/>
        </w:rPr>
        <w:t>须</w:t>
      </w:r>
      <w:r>
        <w:rPr>
          <w:rFonts w:hint="eastAsia" w:ascii="仿宋" w:hAnsi="仿宋" w:eastAsia="仿宋" w:cs="仿宋"/>
          <w:kern w:val="0"/>
          <w:sz w:val="24"/>
          <w:szCs w:val="24"/>
          <w:highlight w:val="none"/>
          <w:lang w:val="en-US" w:eastAsia="zh-CN" w:bidi="ar-SA"/>
        </w:rPr>
        <w:t>提供</w:t>
      </w:r>
      <w:r>
        <w:rPr>
          <w:rFonts w:hint="eastAsia" w:ascii="仿宋" w:hAnsi="仿宋" w:eastAsia="仿宋" w:cs="仿宋"/>
          <w:kern w:val="0"/>
          <w:sz w:val="24"/>
          <w:szCs w:val="24"/>
          <w:highlight w:val="none"/>
          <w:lang w:val="en-US" w:eastAsia="en-US" w:bidi="ar-SA"/>
        </w:rPr>
        <w:t>202</w:t>
      </w:r>
      <w:r>
        <w:rPr>
          <w:rFonts w:hint="eastAsia" w:ascii="仿宋" w:hAnsi="仿宋" w:eastAsia="仿宋" w:cs="仿宋"/>
          <w:kern w:val="0"/>
          <w:sz w:val="24"/>
          <w:szCs w:val="24"/>
          <w:highlight w:val="none"/>
          <w:lang w:val="en-US" w:eastAsia="zh-CN" w:bidi="ar-SA"/>
        </w:rPr>
        <w:t>5</w:t>
      </w:r>
      <w:r>
        <w:rPr>
          <w:rFonts w:hint="eastAsia" w:ascii="仿宋" w:hAnsi="仿宋" w:eastAsia="仿宋" w:cs="仿宋"/>
          <w:kern w:val="0"/>
          <w:sz w:val="24"/>
          <w:szCs w:val="24"/>
          <w:highlight w:val="none"/>
          <w:lang w:val="en-US" w:eastAsia="en-US" w:bidi="ar-SA"/>
        </w:rPr>
        <w:t>年1月1日以来以来任意三个月社保证明（至少应包括养老保险证明）</w:t>
      </w:r>
      <w:r>
        <w:rPr>
          <w:rFonts w:hint="eastAsia" w:ascii="仿宋" w:hAnsi="仿宋" w:eastAsia="仿宋" w:cs="仿宋"/>
          <w:kern w:val="0"/>
          <w:sz w:val="24"/>
          <w:szCs w:val="24"/>
          <w:highlight w:val="none"/>
          <w:lang w:val="en-US" w:eastAsia="zh-CN" w:bidi="ar-SA"/>
        </w:rPr>
        <w:t>，</w:t>
      </w:r>
      <w:r>
        <w:rPr>
          <w:rFonts w:hint="eastAsia" w:ascii="仿宋" w:hAnsi="仿宋" w:eastAsia="仿宋" w:cs="仿宋"/>
          <w:spacing w:val="11"/>
          <w:sz w:val="24"/>
          <w:szCs w:val="24"/>
          <w:highlight w:val="none"/>
        </w:rPr>
        <w:t>不得有</w:t>
      </w:r>
      <w:r>
        <w:rPr>
          <w:rFonts w:hint="eastAsia" w:ascii="仿宋" w:hAnsi="仿宋" w:eastAsia="仿宋" w:cs="仿宋"/>
          <w:spacing w:val="11"/>
          <w:sz w:val="24"/>
          <w:szCs w:val="24"/>
        </w:rPr>
        <w:t>在监工程，并出具成交后无在监项目承诺书(格式自拟)。</w:t>
      </w:r>
    </w:p>
    <w:p w14:paraId="44B836E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3.4供应商须按照洛财购[2021]11号文件要求在资格审查环节提供满足相应条件的书面承诺书，在编制响应文件时，按照规定提供《洛阳市政府采购供应商信用承诺函》（详见响应文件格式），不再需要提供以下证明材料：</w:t>
      </w:r>
    </w:p>
    <w:p w14:paraId="086AD3A1">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1）符合国家相关规定的财务状况报告；</w:t>
      </w:r>
    </w:p>
    <w:p w14:paraId="1E0F9EF5">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2）依法缴纳税收的证明材料；</w:t>
      </w:r>
    </w:p>
    <w:p w14:paraId="5C126DC4">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3）依法缴纳社会保障资金的证明材料；</w:t>
      </w:r>
    </w:p>
    <w:p w14:paraId="3121CB74">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4）具备履行政府采购合同所必需的设备和专业技术能力的证明材料；</w:t>
      </w:r>
    </w:p>
    <w:p w14:paraId="10199034">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5）参加政府采购活动前三年内在经营活动中没有重大违法记录的证明材料；</w:t>
      </w:r>
    </w:p>
    <w:p w14:paraId="76AEE9D9">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6）未被列入失信被执行人、重大税收违法案件当事人名单政府采购严重违法失信行为记录名单的证明材料；</w:t>
      </w:r>
    </w:p>
    <w:p w14:paraId="143FB148">
      <w:pPr>
        <w:keepNext w:val="0"/>
        <w:keepLines w:val="0"/>
        <w:pageBreakBefore w:val="0"/>
        <w:numPr>
          <w:ilvl w:val="0"/>
          <w:numId w:val="0"/>
        </w:numPr>
        <w:kinsoku/>
        <w:overflowPunct/>
        <w:topLinePunct w:val="0"/>
        <w:bidi w:val="0"/>
        <w:adjustRightInd/>
        <w:snapToGrid/>
        <w:spacing w:line="480" w:lineRule="exact"/>
        <w:ind w:firstLine="526"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注：采购人有权在签订合同前要求成交供应商提供相关证明材料以核实成交供应商承诺事项的真实性。</w:t>
      </w:r>
    </w:p>
    <w:p w14:paraId="782BCFF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3.5本次采购不接受联合体投标,单位负责人为同一人或者存在控股、管理关系的不同单位，不得同时对本项目投标（提供加盖供应商企业公章的“国家企业信用信息公示系统”中公示的公司信息、股东或投资人信息截图，非企业性质的供应商无法在该公示系统查询的，则针对此项做出书面承诺，格式自拟并加盖企业公章）；</w:t>
      </w:r>
    </w:p>
    <w:p w14:paraId="15EF59D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3.6本项目实行资格后审，资格后审不合格的供应商的响应文件将按无效标处理。</w:t>
      </w:r>
    </w:p>
    <w:p w14:paraId="0FD7C66A">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三、获取磋商文件</w:t>
      </w:r>
    </w:p>
    <w:p w14:paraId="55753202">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1.时间</w:t>
      </w:r>
      <w:r>
        <w:rPr>
          <w:rFonts w:hint="eastAsia" w:ascii="仿宋" w:hAnsi="仿宋" w:eastAsia="仿宋" w:cs="仿宋"/>
          <w:caps w:val="0"/>
          <w:smallCaps w:val="0"/>
          <w:color w:val="000000"/>
          <w:spacing w:val="11"/>
          <w:w w:val="100"/>
          <w:kern w:val="0"/>
          <w:sz w:val="24"/>
          <w:szCs w:val="24"/>
          <w:highlight w:val="none"/>
          <w:lang w:val="en-US" w:eastAsia="zh-CN" w:bidi="ar-SA"/>
        </w:rPr>
        <w:t>：2026年03月11日至2026年03月</w:t>
      </w:r>
      <w:r>
        <w:rPr>
          <w:rFonts w:hint="eastAsia" w:ascii="仿宋" w:hAnsi="仿宋" w:eastAsia="仿宋" w:cs="仿宋"/>
          <w:caps w:val="0"/>
          <w:smallCaps w:val="0"/>
          <w:color w:val="000000"/>
          <w:spacing w:val="11"/>
          <w:w w:val="100"/>
          <w:kern w:val="0"/>
          <w:sz w:val="24"/>
          <w:szCs w:val="24"/>
          <w:highlight w:val="none"/>
          <w:u w:val="none"/>
          <w:lang w:val="en-US" w:eastAsia="zh-CN" w:bidi="ar-SA"/>
        </w:rPr>
        <w:t>17</w:t>
      </w:r>
      <w:r>
        <w:rPr>
          <w:rFonts w:hint="eastAsia" w:ascii="仿宋" w:hAnsi="仿宋" w:eastAsia="仿宋" w:cs="仿宋"/>
          <w:caps w:val="0"/>
          <w:smallCaps w:val="0"/>
          <w:color w:val="000000"/>
          <w:spacing w:val="11"/>
          <w:w w:val="100"/>
          <w:kern w:val="0"/>
          <w:sz w:val="24"/>
          <w:szCs w:val="24"/>
          <w:highlight w:val="none"/>
          <w:lang w:val="en-US" w:eastAsia="zh-CN" w:bidi="ar-SA"/>
        </w:rPr>
        <w:t>日，每</w:t>
      </w:r>
      <w:r>
        <w:rPr>
          <w:rFonts w:hint="eastAsia" w:ascii="仿宋" w:hAnsi="仿宋" w:eastAsia="仿宋" w:cs="仿宋"/>
          <w:caps w:val="0"/>
          <w:smallCaps w:val="0"/>
          <w:color w:val="auto"/>
          <w:spacing w:val="11"/>
          <w:w w:val="100"/>
          <w:kern w:val="0"/>
          <w:sz w:val="24"/>
          <w:szCs w:val="24"/>
          <w:highlight w:val="none"/>
          <w:lang w:val="en-US" w:eastAsia="zh-CN" w:bidi="ar-SA"/>
        </w:rPr>
        <w:t>天上午08:30时至12:00时，下午14:30时至18:00时（北京时间，法定节假日除外）</w:t>
      </w:r>
    </w:p>
    <w:p w14:paraId="334B238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2、报名地点：代理机构指定邮箱（zyjszb666@163.com）</w:t>
      </w:r>
    </w:p>
    <w:p w14:paraId="5577D20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3、供应商获取磋商文件时须需提供以下资料：</w:t>
      </w:r>
    </w:p>
    <w:p w14:paraId="5F0DF75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（1）企业营业执照、组织机构代码证、税务登记证（或三证合一的营业执照）、资质证书；</w:t>
      </w:r>
    </w:p>
    <w:p w14:paraId="430F9B1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（2）企业法定代表人身份证明或（有效的法人代表授权委托书、委托代理人身份证）；</w:t>
      </w:r>
    </w:p>
    <w:p w14:paraId="2C230C5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供应商均须将企业需要提供的资料扫描件加盖公章上传至代理机构指定邮箱（zyjszb666@163.com），并备注联系方式，经代理机构核实符合要求后通过该邮箱向供应商发送磋商文件。</w:t>
      </w:r>
    </w:p>
    <w:p w14:paraId="61641FC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注：未按要求提交上述文件的或提供的文件不符合获取文件要求的，不予发放文件。</w:t>
      </w:r>
    </w:p>
    <w:p w14:paraId="07F7CAB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4、售价：0元。</w:t>
      </w:r>
    </w:p>
    <w:p w14:paraId="522C41CB">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四、投标截止时间及地点</w:t>
      </w:r>
    </w:p>
    <w:p w14:paraId="4C1EC4E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w:t>
      </w:r>
      <w:r>
        <w:rPr>
          <w:rFonts w:hint="eastAsia" w:ascii="仿宋" w:hAnsi="仿宋" w:eastAsia="仿宋" w:cs="仿宋"/>
          <w:b w:val="0"/>
          <w:bCs w:val="0"/>
          <w:caps w:val="0"/>
          <w:smallCaps w:val="0"/>
          <w:color w:val="000000"/>
          <w:spacing w:val="11"/>
          <w:w w:val="100"/>
          <w:kern w:val="0"/>
          <w:sz w:val="24"/>
          <w:szCs w:val="24"/>
          <w:highlight w:val="none"/>
          <w:lang w:val="en-US" w:eastAsia="zh-CN" w:bidi="ar-SA"/>
        </w:rPr>
        <w:t>间：2026年03月23日09时30分（北京时</w:t>
      </w:r>
      <w:r>
        <w:rPr>
          <w:rFonts w:hint="eastAsia" w:ascii="仿宋" w:hAnsi="仿宋" w:eastAsia="仿宋" w:cs="仿宋"/>
          <w:b w:val="0"/>
          <w:bCs w:val="0"/>
          <w:caps w:val="0"/>
          <w:smallCaps w:val="0"/>
          <w:color w:val="auto"/>
          <w:spacing w:val="11"/>
          <w:w w:val="100"/>
          <w:kern w:val="0"/>
          <w:sz w:val="24"/>
          <w:szCs w:val="24"/>
          <w:highlight w:val="none"/>
          <w:lang w:val="en-US" w:eastAsia="zh-CN" w:bidi="ar-SA"/>
        </w:rPr>
        <w:t>间）</w:t>
      </w:r>
    </w:p>
    <w:p w14:paraId="22C5A091">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2.地点：洛阳市洛龙区开元大道224号瑞博大厦7楼开标室</w:t>
      </w:r>
    </w:p>
    <w:p w14:paraId="72A2BE2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3.逾期送达的或者未送达指定地点的响应文件，采购人不予受理。</w:t>
      </w:r>
    </w:p>
    <w:p w14:paraId="4D591B46">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五、开标时间及地点</w:t>
      </w:r>
    </w:p>
    <w:p w14:paraId="247D973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000000"/>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w:t>
      </w:r>
      <w:r>
        <w:rPr>
          <w:rFonts w:hint="eastAsia" w:ascii="仿宋" w:hAnsi="仿宋" w:eastAsia="仿宋" w:cs="仿宋"/>
          <w:b w:val="0"/>
          <w:bCs w:val="0"/>
          <w:caps w:val="0"/>
          <w:smallCaps w:val="0"/>
          <w:color w:val="000000"/>
          <w:spacing w:val="11"/>
          <w:w w:val="100"/>
          <w:kern w:val="0"/>
          <w:sz w:val="24"/>
          <w:szCs w:val="24"/>
          <w:highlight w:val="none"/>
          <w:lang w:val="en-US" w:eastAsia="zh-CN" w:bidi="ar-SA"/>
        </w:rPr>
        <w:t>间：2026年03月23日09时30分（北京时间）</w:t>
      </w:r>
    </w:p>
    <w:p w14:paraId="491B1B7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2.地点：洛阳市洛龙区开元大道224号瑞博大厦7楼开标室</w:t>
      </w:r>
    </w:p>
    <w:p w14:paraId="364FE68B">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六、发布公告的媒介及招标公告期限</w:t>
      </w:r>
    </w:p>
    <w:p w14:paraId="1CE461D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C0504D"/>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本次招标公告在《中国招标投标公共服务平台》、《中国采购与招标网》和《洛阳市交通事业发展中心》上发布。</w:t>
      </w:r>
      <w:r>
        <w:rPr>
          <w:rFonts w:hint="eastAsia" w:ascii="仿宋" w:hAnsi="仿宋" w:eastAsia="仿宋" w:cs="仿宋"/>
          <w:caps w:val="0"/>
          <w:smallCaps w:val="0"/>
          <w:color w:val="000000"/>
          <w:spacing w:val="11"/>
          <w:w w:val="100"/>
          <w:kern w:val="0"/>
          <w:sz w:val="24"/>
          <w:szCs w:val="24"/>
          <w:highlight w:val="none"/>
          <w:lang w:val="en-US" w:eastAsia="zh-CN" w:bidi="ar-SA"/>
        </w:rPr>
        <w:t>采购公告期限为五个工作日2026年03月</w:t>
      </w:r>
      <w:r>
        <w:rPr>
          <w:rFonts w:hint="eastAsia" w:ascii="仿宋" w:hAnsi="仿宋" w:eastAsia="仿宋" w:cs="仿宋"/>
          <w:caps w:val="0"/>
          <w:smallCaps w:val="0"/>
          <w:color w:val="000000"/>
          <w:spacing w:val="11"/>
          <w:w w:val="100"/>
          <w:kern w:val="0"/>
          <w:sz w:val="24"/>
          <w:szCs w:val="24"/>
          <w:highlight w:val="none"/>
          <w:u w:val="none"/>
          <w:lang w:val="en-US" w:eastAsia="zh-CN" w:bidi="ar-SA"/>
        </w:rPr>
        <w:t>11</w:t>
      </w:r>
      <w:r>
        <w:rPr>
          <w:rFonts w:hint="eastAsia" w:ascii="仿宋" w:hAnsi="仿宋" w:eastAsia="仿宋" w:cs="仿宋"/>
          <w:caps w:val="0"/>
          <w:smallCaps w:val="0"/>
          <w:color w:val="000000"/>
          <w:spacing w:val="11"/>
          <w:w w:val="100"/>
          <w:kern w:val="0"/>
          <w:sz w:val="24"/>
          <w:szCs w:val="24"/>
          <w:highlight w:val="none"/>
          <w:lang w:val="en-US" w:eastAsia="zh-CN" w:bidi="ar-SA"/>
        </w:rPr>
        <w:t>日至2026年03月</w:t>
      </w:r>
      <w:r>
        <w:rPr>
          <w:rFonts w:hint="eastAsia" w:ascii="仿宋" w:hAnsi="仿宋" w:eastAsia="仿宋" w:cs="仿宋"/>
          <w:caps w:val="0"/>
          <w:smallCaps w:val="0"/>
          <w:color w:val="000000"/>
          <w:spacing w:val="11"/>
          <w:w w:val="100"/>
          <w:kern w:val="0"/>
          <w:sz w:val="24"/>
          <w:szCs w:val="24"/>
          <w:highlight w:val="none"/>
          <w:u w:val="none"/>
          <w:lang w:val="en-US" w:eastAsia="zh-CN" w:bidi="ar-SA"/>
        </w:rPr>
        <w:t>17</w:t>
      </w:r>
      <w:r>
        <w:rPr>
          <w:rFonts w:hint="eastAsia" w:ascii="仿宋" w:hAnsi="仿宋" w:eastAsia="仿宋" w:cs="仿宋"/>
          <w:caps w:val="0"/>
          <w:smallCaps w:val="0"/>
          <w:color w:val="000000"/>
          <w:spacing w:val="11"/>
          <w:w w:val="100"/>
          <w:kern w:val="0"/>
          <w:sz w:val="24"/>
          <w:szCs w:val="24"/>
          <w:highlight w:val="none"/>
          <w:lang w:val="en-US" w:eastAsia="zh-CN" w:bidi="ar-SA"/>
        </w:rPr>
        <w:t>日。</w:t>
      </w:r>
    </w:p>
    <w:p w14:paraId="0F40F188">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七、其他补充事宜</w:t>
      </w:r>
    </w:p>
    <w:p w14:paraId="271DAB8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1、供应商在参与本项目磋商采购活动期间应及时关注本网站获取相关澄清或变更等信息。（如果有）</w:t>
      </w:r>
    </w:p>
    <w:p w14:paraId="52595C49">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2、本次采购代理服务费由中标方支付，在领取成交通知书前向本采购代理机构支付。</w:t>
      </w:r>
    </w:p>
    <w:p w14:paraId="3F728DFF">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八、凡是对本次招标提出询问，请按照以下方式联系</w:t>
      </w:r>
    </w:p>
    <w:p w14:paraId="7741FF4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1.采购人信息</w:t>
      </w:r>
    </w:p>
    <w:p w14:paraId="0C68BE7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名称：洛阳市交通事业发展中心</w:t>
      </w:r>
      <w:bookmarkStart w:id="5" w:name="_GoBack"/>
      <w:bookmarkEnd w:id="5"/>
    </w:p>
    <w:p w14:paraId="45A5B36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地址：洛阳市涧西区南昌路172号</w:t>
      </w:r>
    </w:p>
    <w:p w14:paraId="151314E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联系人：吕先生</w:t>
      </w:r>
    </w:p>
    <w:p w14:paraId="2597645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联系方式：0379-63200718</w:t>
      </w:r>
    </w:p>
    <w:p w14:paraId="1FA47C72">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2.采购代理机构信息（如有）</w:t>
      </w:r>
    </w:p>
    <w:p w14:paraId="3BA2560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采购代理机构名称：中豫建设工程咨询有限公司</w:t>
      </w:r>
    </w:p>
    <w:p w14:paraId="2466D2F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地址：河南省郑州市郑东新区郑东绿地中心南塔1516室</w:t>
      </w:r>
    </w:p>
    <w:p w14:paraId="51A2C2D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联系人：任先生</w:t>
      </w:r>
    </w:p>
    <w:p w14:paraId="4663B06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联系方式：18937989630</w:t>
      </w:r>
    </w:p>
    <w:p w14:paraId="3D0A28E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3.监管部门、联系方式：</w:t>
      </w:r>
    </w:p>
    <w:p w14:paraId="03D25A2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监管部门：洛阳市交通运输局</w:t>
      </w:r>
    </w:p>
    <w:p w14:paraId="44A4FCD9">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监管部门联系人：洛阳市交通运输局建设管理科</w:t>
      </w:r>
    </w:p>
    <w:p w14:paraId="51A7F77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监管部门联系方式：0379-63218170</w:t>
      </w:r>
    </w:p>
    <w:p w14:paraId="0F1B910E">
      <w:pPr>
        <w:keepNext w:val="0"/>
        <w:keepLines w:val="0"/>
        <w:pageBreakBefore w:val="0"/>
        <w:kinsoku/>
        <w:overflowPunct/>
        <w:topLinePunct w:val="0"/>
        <w:bidi w:val="0"/>
        <w:adjustRightInd/>
        <w:snapToGrid/>
        <w:spacing w:line="480" w:lineRule="exact"/>
        <w:ind w:firstLine="524" w:firstLineChars="200"/>
        <w:jc w:val="right"/>
        <w:textAlignment w:val="auto"/>
        <w:rPr>
          <w:rFonts w:hint="eastAsia" w:ascii="仿宋" w:hAnsi="仿宋" w:eastAsia="仿宋" w:cs="仿宋"/>
          <w:caps w:val="0"/>
          <w:smallCaps w:val="0"/>
          <w:color w:val="000000"/>
          <w:spacing w:val="11"/>
          <w:w w:val="100"/>
          <w:kern w:val="0"/>
          <w:sz w:val="24"/>
          <w:szCs w:val="24"/>
          <w:highlight w:val="yellow"/>
          <w:lang w:val="en-US" w:eastAsia="zh-CN" w:bidi="ar-SA"/>
        </w:rPr>
      </w:pPr>
      <w:r>
        <w:rPr>
          <w:rFonts w:hint="eastAsia" w:ascii="仿宋" w:hAnsi="仿宋" w:eastAsia="仿宋" w:cs="仿宋"/>
          <w:caps w:val="0"/>
          <w:smallCaps w:val="0"/>
          <w:color w:val="000000"/>
          <w:spacing w:val="11"/>
          <w:w w:val="100"/>
          <w:kern w:val="0"/>
          <w:sz w:val="24"/>
          <w:szCs w:val="24"/>
          <w:highlight w:val="none"/>
          <w:u w:val="none"/>
          <w:lang w:val="en-US" w:eastAsia="zh-CN" w:bidi="ar-SA"/>
        </w:rPr>
        <w:t>202</w:t>
      </w:r>
      <w:r>
        <w:rPr>
          <w:rFonts w:hint="eastAsia" w:ascii="仿宋" w:hAnsi="仿宋" w:eastAsia="仿宋" w:cs="仿宋"/>
          <w:caps w:val="0"/>
          <w:smallCaps w:val="0"/>
          <w:color w:val="000000"/>
          <w:spacing w:val="11"/>
          <w:w w:val="100"/>
          <w:kern w:val="0"/>
          <w:sz w:val="24"/>
          <w:szCs w:val="24"/>
          <w:highlight w:val="none"/>
          <w:lang w:val="en-US" w:eastAsia="zh-CN" w:bidi="ar-SA"/>
        </w:rPr>
        <w:t>6年03</w:t>
      </w:r>
      <w:r>
        <w:rPr>
          <w:rFonts w:hint="eastAsia" w:ascii="仿宋" w:hAnsi="仿宋" w:eastAsia="仿宋" w:cs="仿宋"/>
          <w:caps w:val="0"/>
          <w:smallCaps w:val="0"/>
          <w:color w:val="000000"/>
          <w:spacing w:val="11"/>
          <w:w w:val="100"/>
          <w:kern w:val="0"/>
          <w:sz w:val="24"/>
          <w:szCs w:val="24"/>
          <w:highlight w:val="none"/>
          <w:u w:val="none"/>
          <w:lang w:val="en-US" w:eastAsia="zh-CN" w:bidi="ar-SA"/>
        </w:rPr>
        <w:t>月10日</w:t>
      </w:r>
    </w:p>
    <w:p w14:paraId="1E27207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80B4A"/>
    <w:rsid w:val="007B2505"/>
    <w:rsid w:val="0207683D"/>
    <w:rsid w:val="020D1038"/>
    <w:rsid w:val="048F7BF7"/>
    <w:rsid w:val="05A16CBF"/>
    <w:rsid w:val="064222D0"/>
    <w:rsid w:val="07D77D42"/>
    <w:rsid w:val="099D32E4"/>
    <w:rsid w:val="0C770DFE"/>
    <w:rsid w:val="0ED25B9E"/>
    <w:rsid w:val="0FAE5E68"/>
    <w:rsid w:val="10103153"/>
    <w:rsid w:val="10373FFF"/>
    <w:rsid w:val="11105F19"/>
    <w:rsid w:val="115B4DE3"/>
    <w:rsid w:val="12F232D0"/>
    <w:rsid w:val="17F51F36"/>
    <w:rsid w:val="18576516"/>
    <w:rsid w:val="1AF43650"/>
    <w:rsid w:val="1B6F51D3"/>
    <w:rsid w:val="1C944D79"/>
    <w:rsid w:val="1F7C2114"/>
    <w:rsid w:val="21E96812"/>
    <w:rsid w:val="225C2514"/>
    <w:rsid w:val="231D0C04"/>
    <w:rsid w:val="253B1C25"/>
    <w:rsid w:val="29210904"/>
    <w:rsid w:val="2B512CD7"/>
    <w:rsid w:val="2CF43947"/>
    <w:rsid w:val="2EE60208"/>
    <w:rsid w:val="327F54F1"/>
    <w:rsid w:val="33CF0065"/>
    <w:rsid w:val="3A1507BF"/>
    <w:rsid w:val="3CBD31B6"/>
    <w:rsid w:val="3E4641F8"/>
    <w:rsid w:val="44A41DCD"/>
    <w:rsid w:val="44BE5DD5"/>
    <w:rsid w:val="46120D45"/>
    <w:rsid w:val="46D15946"/>
    <w:rsid w:val="46D51DCE"/>
    <w:rsid w:val="472C3D97"/>
    <w:rsid w:val="474D2CDF"/>
    <w:rsid w:val="4C0D4686"/>
    <w:rsid w:val="4D9106D8"/>
    <w:rsid w:val="50E7345E"/>
    <w:rsid w:val="51865B1B"/>
    <w:rsid w:val="51D25D10"/>
    <w:rsid w:val="548C1420"/>
    <w:rsid w:val="54FE1409"/>
    <w:rsid w:val="553305AC"/>
    <w:rsid w:val="56334E38"/>
    <w:rsid w:val="565C01FB"/>
    <w:rsid w:val="579F713A"/>
    <w:rsid w:val="57B41A13"/>
    <w:rsid w:val="59050320"/>
    <w:rsid w:val="59185F21"/>
    <w:rsid w:val="59280B4A"/>
    <w:rsid w:val="59541379"/>
    <w:rsid w:val="5AC06FFB"/>
    <w:rsid w:val="5B224300"/>
    <w:rsid w:val="5C034873"/>
    <w:rsid w:val="5E1D5C51"/>
    <w:rsid w:val="61DA459F"/>
    <w:rsid w:val="62C03EF7"/>
    <w:rsid w:val="64E051F6"/>
    <w:rsid w:val="651E6730"/>
    <w:rsid w:val="65206281"/>
    <w:rsid w:val="65AF3C27"/>
    <w:rsid w:val="66660AE4"/>
    <w:rsid w:val="682306B6"/>
    <w:rsid w:val="6A57631E"/>
    <w:rsid w:val="6C594CD9"/>
    <w:rsid w:val="6F6551A2"/>
    <w:rsid w:val="6F926E22"/>
    <w:rsid w:val="72267E92"/>
    <w:rsid w:val="73196CCA"/>
    <w:rsid w:val="73851E9E"/>
    <w:rsid w:val="7491521F"/>
    <w:rsid w:val="7663731D"/>
    <w:rsid w:val="76C26DBA"/>
    <w:rsid w:val="76D8391A"/>
    <w:rsid w:val="778D7788"/>
    <w:rsid w:val="78D85C10"/>
    <w:rsid w:val="79A436FA"/>
    <w:rsid w:val="7B3C60CD"/>
    <w:rsid w:val="7D995D35"/>
    <w:rsid w:val="7E682CB7"/>
    <w:rsid w:val="7EC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bidi="ar-SA"/>
    </w:rPr>
  </w:style>
  <w:style w:type="paragraph" w:styleId="2">
    <w:name w:val="heading 1"/>
    <w:basedOn w:val="1"/>
    <w:next w:val="1"/>
    <w:link w:val="10"/>
    <w:qFormat/>
    <w:uiPriority w:val="0"/>
    <w:pPr>
      <w:keepNext/>
      <w:wordWrap w:val="0"/>
      <w:outlineLvl w:val="0"/>
    </w:pPr>
    <w:rPr>
      <w:rFonts w:ascii="宋体" w:hAnsi="宋体" w:eastAsia="宋体"/>
      <w:b/>
      <w:sz w:val="32"/>
      <w:szCs w:val="32"/>
    </w:rPr>
  </w:style>
  <w:style w:type="paragraph" w:styleId="3">
    <w:name w:val="heading 2"/>
    <w:basedOn w:val="1"/>
    <w:next w:val="1"/>
    <w:link w:val="11"/>
    <w:semiHidden/>
    <w:unhideWhenUsed/>
    <w:qFormat/>
    <w:uiPriority w:val="0"/>
    <w:pPr>
      <w:keepNext/>
      <w:keepLines/>
      <w:autoSpaceDE/>
      <w:autoSpaceDN/>
      <w:outlineLvl w:val="1"/>
    </w:pPr>
    <w:rPr>
      <w:b/>
      <w:bCs/>
      <w:sz w:val="24"/>
      <w:szCs w:val="24"/>
    </w:rPr>
  </w:style>
  <w:style w:type="paragraph" w:styleId="4">
    <w:name w:val="heading 3"/>
    <w:basedOn w:val="1"/>
    <w:next w:val="1"/>
    <w:link w:val="12"/>
    <w:semiHidden/>
    <w:unhideWhenUsed/>
    <w:qFormat/>
    <w:uiPriority w:val="0"/>
    <w:pPr>
      <w:keepNext/>
      <w:keepLines/>
      <w:spacing w:beforeLines="0" w:beforeAutospacing="0" w:afterLines="0" w:afterAutospacing="0" w:line="500" w:lineRule="exact"/>
      <w:jc w:val="left"/>
      <w:outlineLvl w:val="2"/>
    </w:pPr>
    <w:rPr>
      <w:rFonts w:ascii="仿宋" w:hAnsi="仿宋" w:eastAsia="宋体" w:cs="仿宋"/>
      <w:b/>
      <w:snapToGrid w:val="0"/>
      <w:kern w:val="0"/>
      <w:sz w:val="28"/>
      <w:szCs w:val="22"/>
      <w:lang w:eastAsia="zh-CN"/>
    </w:rPr>
  </w:style>
  <w:style w:type="paragraph" w:styleId="5">
    <w:name w:val="heading 4"/>
    <w:basedOn w:val="1"/>
    <w:next w:val="1"/>
    <w:semiHidden/>
    <w:unhideWhenUsed/>
    <w:qFormat/>
    <w:uiPriority w:val="0"/>
    <w:pPr>
      <w:keepNext/>
      <w:keepLines/>
      <w:topLinePunct/>
      <w:spacing w:beforeLines="0" w:beforeAutospacing="0" w:afterLines="0" w:afterAutospacing="0" w:line="500" w:lineRule="exact"/>
      <w:jc w:val="center"/>
      <w:outlineLvl w:val="3"/>
    </w:pPr>
    <w:rPr>
      <w:rFonts w:ascii="Arial" w:hAnsi="Arial" w:cs="仿宋"/>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wordWrap w:val="0"/>
      <w:topLinePunct/>
      <w:adjustRightInd w:val="0"/>
      <w:snapToGrid w:val="0"/>
      <w:spacing w:line="460" w:lineRule="exact"/>
    </w:pPr>
    <w:rPr>
      <w:rFonts w:ascii="宋体" w:hAnsi="宋体" w:eastAsia="宋体" w:cs="宋体"/>
      <w:snapToGrid w:val="0"/>
      <w:color w:val="000000"/>
      <w:kern w:val="0"/>
      <w:sz w:val="28"/>
      <w:szCs w:val="24"/>
      <w:lang w:eastAsia="en-US"/>
    </w:rPr>
  </w:style>
  <w:style w:type="paragraph" w:customStyle="1" w:styleId="9">
    <w:name w:val="Table Text"/>
    <w:basedOn w:val="1"/>
    <w:semiHidden/>
    <w:qFormat/>
    <w:uiPriority w:val="0"/>
    <w:pPr>
      <w:topLinePunct/>
    </w:pPr>
    <w:rPr>
      <w:szCs w:val="20"/>
    </w:rPr>
  </w:style>
  <w:style w:type="character" w:customStyle="1" w:styleId="10">
    <w:name w:val="标题 1 Char"/>
    <w:link w:val="2"/>
    <w:qFormat/>
    <w:uiPriority w:val="0"/>
    <w:rPr>
      <w:rFonts w:ascii="宋体" w:hAnsi="宋体" w:eastAsia="宋体"/>
      <w:b/>
      <w:kern w:val="0"/>
      <w:sz w:val="32"/>
      <w:szCs w:val="32"/>
    </w:rPr>
  </w:style>
  <w:style w:type="character" w:customStyle="1" w:styleId="11">
    <w:name w:val="标题 2 Char"/>
    <w:link w:val="3"/>
    <w:qFormat/>
    <w:uiPriority w:val="0"/>
    <w:rPr>
      <w:rFonts w:ascii="宋体" w:hAnsi="宋体" w:eastAsia="仿宋" w:cs="宋体"/>
      <w:b/>
      <w:bCs/>
      <w:kern w:val="0"/>
      <w:sz w:val="24"/>
      <w:szCs w:val="24"/>
      <w:lang w:val="zh-CN" w:bidi="zh-CN"/>
    </w:rPr>
  </w:style>
  <w:style w:type="character" w:customStyle="1" w:styleId="12">
    <w:name w:val="标题 3 Char"/>
    <w:link w:val="4"/>
    <w:qFormat/>
    <w:uiPriority w:val="0"/>
    <w:rPr>
      <w:rFonts w:ascii="仿宋" w:hAnsi="仿宋" w:eastAsia="宋体" w:cs="仿宋"/>
      <w:b/>
      <w:snapToGrid w:val="0"/>
      <w:kern w:val="0"/>
      <w:sz w:val="28"/>
      <w:szCs w:val="22"/>
      <w:lang w:eastAsia="zh-CN" w:bidi="ar-SA"/>
    </w:rPr>
  </w:style>
  <w:style w:type="paragraph" w:customStyle="1" w:styleId="13">
    <w:name w:val="正文_2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2"/>
    <w:basedOn w:val="13"/>
    <w:next w:val="15"/>
    <w:qFormat/>
    <w:uiPriority w:val="0"/>
    <w:rPr>
      <w:rFonts w:ascii="Calibri" w:hAnsi="Calibri" w:eastAsia="仿宋_GB2312"/>
      <w:kern w:val="2"/>
      <w:sz w:val="28"/>
      <w:szCs w:val="30"/>
    </w:rPr>
  </w:style>
  <w:style w:type="paragraph" w:customStyle="1" w:styleId="15">
    <w:name w:val="正文文本 2_2"/>
    <w:basedOn w:val="16"/>
    <w:qFormat/>
    <w:uiPriority w:val="0"/>
    <w:pPr>
      <w:jc w:val="center"/>
      <w:outlineLvl w:val="0"/>
    </w:pPr>
    <w:rPr>
      <w:rFonts w:ascii="楷体_GB2312" w:hAnsi="Calibri" w:eastAsia="仿宋_GB2312"/>
      <w:kern w:val="2"/>
      <w:sz w:val="30"/>
    </w:rPr>
  </w:style>
  <w:style w:type="paragraph" w:customStyle="1" w:styleId="16">
    <w:name w:val="正文_2_0"/>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信息标题1_0"/>
    <w:basedOn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olor w:val="000000"/>
      <w:sz w:val="24"/>
      <w:szCs w:val="24"/>
      <w:shd w:val="pct20" w:color="auto" w:fill="auto"/>
    </w:rPr>
  </w:style>
  <w:style w:type="paragraph" w:customStyle="1" w:styleId="18">
    <w:name w:val="正文_2_2"/>
    <w:next w:val="17"/>
    <w:qFormat/>
    <w:uiPriority w:val="0"/>
    <w:pPr>
      <w:widowControl w:val="0"/>
      <w:jc w:val="both"/>
    </w:pPr>
    <w:rPr>
      <w:rFonts w:ascii="Calibri" w:hAnsi="Calibri" w:eastAsia="宋体" w:cs="Times New Roman"/>
      <w:kern w:val="2"/>
      <w:sz w:val="21"/>
      <w:szCs w:val="22"/>
    </w:rPr>
  </w:style>
  <w:style w:type="paragraph" w:customStyle="1" w:styleId="19">
    <w:name w:val="正文_0_2"/>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文本_0_2"/>
    <w:basedOn w:val="19"/>
    <w:next w:val="21"/>
    <w:qFormat/>
    <w:uiPriority w:val="1"/>
    <w:rPr>
      <w:rFonts w:ascii="宋体" w:hAnsi="宋体" w:cs="宋体"/>
      <w:sz w:val="24"/>
      <w:szCs w:val="24"/>
      <w:lang w:val="zh-CN" w:bidi="zh-CN"/>
    </w:rPr>
  </w:style>
  <w:style w:type="paragraph" w:customStyle="1" w:styleId="21">
    <w:name w:val="style4_0"/>
    <w:basedOn w:val="22"/>
    <w:next w:val="26"/>
    <w:qFormat/>
    <w:uiPriority w:val="0"/>
    <w:pPr>
      <w:widowControl/>
      <w:spacing w:before="280" w:after="280"/>
    </w:pPr>
    <w:rPr>
      <w:rFonts w:ascii="宋体"/>
      <w:sz w:val="18"/>
    </w:rPr>
  </w:style>
  <w:style w:type="paragraph" w:customStyle="1" w:styleId="22">
    <w:name w:val="正文_1_0"/>
    <w:basedOn w:val="16"/>
    <w:next w:val="23"/>
    <w:qFormat/>
    <w:uiPriority w:val="0"/>
    <w:pPr>
      <w:widowControl w:val="0"/>
      <w:jc w:val="both"/>
    </w:pPr>
    <w:rPr>
      <w:lang w:val="en-US" w:eastAsia="zh-CN" w:bidi="ar-SA"/>
    </w:rPr>
  </w:style>
  <w:style w:type="paragraph" w:customStyle="1" w:styleId="23">
    <w:name w:val="正文文本_1"/>
    <w:basedOn w:val="24"/>
    <w:next w:val="22"/>
    <w:qFormat/>
    <w:uiPriority w:val="0"/>
    <w:rPr>
      <w:rFonts w:eastAsia="仿宋_GB2312"/>
      <w:kern w:val="2"/>
      <w:sz w:val="28"/>
      <w:szCs w:val="30"/>
    </w:rPr>
  </w:style>
  <w:style w:type="paragraph" w:customStyle="1" w:styleId="24">
    <w:name w:val="正文_1"/>
    <w:next w:val="25"/>
    <w:qFormat/>
    <w:uiPriority w:val="0"/>
    <w:pPr>
      <w:widowControl w:val="0"/>
      <w:jc w:val="both"/>
    </w:pPr>
    <w:rPr>
      <w:rFonts w:ascii="Times New Roman" w:hAnsi="Times New Roman" w:eastAsia="宋体" w:cs="Times New Roman"/>
      <w:lang w:val="en-US" w:eastAsia="zh-CN" w:bidi="ar-SA"/>
    </w:rPr>
  </w:style>
  <w:style w:type="paragraph" w:customStyle="1" w:styleId="25">
    <w:name w:val="Default_1"/>
    <w:next w:val="24"/>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6">
    <w:name w:val="2_0_0"/>
    <w:basedOn w:val="16"/>
    <w:next w:val="16"/>
    <w:qFormat/>
    <w:uiPriority w:val="0"/>
    <w:pPr>
      <w:adjustRightInd w:val="0"/>
      <w:spacing w:line="420" w:lineRule="atLeast"/>
      <w:ind w:left="1134" w:hanging="227"/>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2026-03-10T02:07:00Z</dcterms:created>
  <dc:creator>NTKO</dc:creator>
  <cp:lastModifiedBy>NTKO</cp:lastModifiedBy>
  <dcterms:modified xsi:type="dcterms:W3CDTF">2026-03-10T02:09:26Z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9ED33F809EAF4E3995464B509E06DB51_11</vt:lpwstr>
  </property>
  <property fmtid="{D5CDD505-2E9C-101B-9397-08002B2CF9AE}" pid="4" name="KSOTemplateDocerSaveRecord">
    <vt:lpwstr>eyJoZGlkIjoiNTE1NGJhNjRhMDRlZTllMmNhZWI0N2MxODhlZjk3ZTYiLCJ1c2VySWQiOiIxMTYxNzA4MzY5In0=</vt:lpwstr>
  </property>
</Properties>
</file>