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kinsoku/>
        <w:wordWrap/>
        <w:overflowPunct/>
        <w:topLinePunct w:val="0"/>
        <w:autoSpaceDE/>
        <w:autoSpaceDN/>
        <w:bidi w:val="0"/>
        <w:adjustRightInd w:val="0"/>
        <w:snapToGrid w:val="0"/>
        <w:spacing w:beforeAutospacing="0" w:line="36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bCs w:val="0"/>
          <w:color w:val="000000" w:themeColor="text1"/>
          <w:sz w:val="32"/>
          <w:szCs w:val="32"/>
          <w:shd w:val="clear" w:color="auto" w:fill="FFFFFF"/>
          <w:lang w:val="en-US" w:eastAsia="zh-CN"/>
          <w14:textFill>
            <w14:solidFill>
              <w14:schemeClr w14:val="tx1"/>
            </w14:solidFill>
          </w14:textFill>
        </w:rPr>
        <w:t>G310连共线洛阳市伊河大桥预防养护工程等四个工程竣（交）工质量检测项目</w:t>
      </w:r>
      <w:r>
        <w:rPr>
          <w:rFonts w:hint="eastAsia" w:ascii="宋体" w:hAnsi="宋体" w:eastAsia="宋体" w:cs="宋体"/>
          <w:b/>
          <w:bCs w:val="0"/>
          <w:color w:val="000000" w:themeColor="text1"/>
          <w:sz w:val="32"/>
          <w:szCs w:val="32"/>
          <w:shd w:val="clear" w:color="auto" w:fill="FFFFFF"/>
          <w:lang w:val="en-US" w:eastAsia="zh-CN"/>
          <w14:textFill>
            <w14:solidFill>
              <w14:schemeClr w14:val="tx1"/>
            </w14:solidFill>
          </w14:textFill>
        </w:rPr>
        <w:t>成交结果公告</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一、项目基本情况</w:t>
      </w:r>
    </w:p>
    <w:p>
      <w:pPr>
        <w:pStyle w:val="28"/>
        <w:keepNext w:val="0"/>
        <w:keepLines w:val="0"/>
        <w:pageBreakBefore w:val="0"/>
        <w:widowControl/>
        <w:kinsoku/>
        <w:wordWrap/>
        <w:overflowPunct/>
        <w:topLinePunct w:val="0"/>
        <w:autoSpaceDE/>
        <w:autoSpaceDN/>
        <w:bidi w:val="0"/>
        <w:adjustRightInd w:val="0"/>
        <w:snapToGrid w:val="0"/>
        <w:spacing w:beforeAutospacing="0" w:line="360" w:lineRule="auto"/>
        <w:ind w:firstLine="240" w:firstLineChars="1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1、采购项目编号：</w:t>
      </w:r>
      <w:r>
        <w:rPr>
          <w:rFonts w:hint="eastAsia" w:ascii="宋体" w:hAnsi="宋体" w:cs="宋体"/>
          <w:color w:val="000000" w:themeColor="text1"/>
          <w:sz w:val="24"/>
          <w:szCs w:val="24"/>
          <w:lang w:eastAsia="zh-CN"/>
          <w14:textFill>
            <w14:solidFill>
              <w14:schemeClr w14:val="tx1"/>
            </w14:solidFill>
          </w14:textFill>
        </w:rPr>
        <w:t>HNMD-2024-0627号</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240" w:firstLineChars="100"/>
        <w:textAlignment w:val="auto"/>
        <w:outlineLvl w:val="1"/>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2、采购项目名称：</w:t>
      </w:r>
      <w:r>
        <w:rPr>
          <w:rFonts w:hint="eastAsia" w:ascii="宋体" w:hAnsi="宋体" w:eastAsia="宋体" w:cs="宋体"/>
          <w:snapToGrid w:val="0"/>
          <w:sz w:val="24"/>
          <w:szCs w:val="24"/>
          <w:highlight w:val="none"/>
          <w:lang w:eastAsia="zh-CN"/>
        </w:rPr>
        <w:t>G310连共线洛阳市伊河大桥预防养护工程等四个工程竣（交）工质量检测项目</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240" w:firstLineChars="1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3、采购方式：</w:t>
      </w:r>
      <w:r>
        <w:rPr>
          <w:rFonts w:hint="eastAsia" w:ascii="宋体" w:hAnsi="宋体" w:eastAsia="宋体" w:cs="宋体"/>
          <w:color w:val="000000" w:themeColor="text1"/>
          <w:sz w:val="24"/>
          <w:szCs w:val="24"/>
          <w:lang w:val="en-US" w:eastAsia="zh-CN"/>
          <w14:textFill>
            <w14:solidFill>
              <w14:schemeClr w14:val="tx1"/>
            </w14:solidFill>
          </w14:textFill>
        </w:rPr>
        <w:t>竞争性磋商</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240" w:firstLineChars="1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公告发布日期：</w:t>
      </w:r>
      <w:r>
        <w:rPr>
          <w:rFonts w:hint="eastAsia" w:ascii="宋体" w:hAnsi="宋体" w:eastAsia="宋体" w:cs="宋体"/>
          <w:color w:val="000000" w:themeColor="text1"/>
          <w:sz w:val="24"/>
          <w:szCs w:val="24"/>
          <w:lang w:val="en-US" w:eastAsia="zh-CN"/>
          <w14:textFill>
            <w14:solidFill>
              <w14:schemeClr w14:val="tx1"/>
            </w14:solidFill>
          </w14:textFill>
        </w:rPr>
        <w:t>2024年07月01日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240" w:firstLineChars="1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5、评审日期：</w:t>
      </w:r>
      <w:r>
        <w:rPr>
          <w:rFonts w:hint="eastAsia" w:ascii="宋体" w:hAnsi="宋体" w:eastAsia="宋体" w:cs="宋体"/>
          <w:color w:val="000000" w:themeColor="text1"/>
          <w:sz w:val="24"/>
          <w:szCs w:val="24"/>
          <w:lang w:val="en-US" w:eastAsia="zh-CN"/>
          <w14:textFill>
            <w14:solidFill>
              <w14:schemeClr w14:val="tx1"/>
            </w14:solidFill>
          </w14:textFill>
        </w:rPr>
        <w:t>2024年07月12日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情况</w:t>
      </w:r>
    </w:p>
    <w:tbl>
      <w:tblPr>
        <w:tblStyle w:val="6"/>
        <w:tblW w:w="10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30"/>
        <w:gridCol w:w="2010"/>
        <w:gridCol w:w="1065"/>
        <w:gridCol w:w="165"/>
        <w:gridCol w:w="1320"/>
        <w:gridCol w:w="645"/>
        <w:gridCol w:w="1335"/>
        <w:gridCol w:w="135"/>
        <w:gridCol w:w="1290"/>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9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包号</w:t>
            </w:r>
          </w:p>
        </w:tc>
        <w:tc>
          <w:tcPr>
            <w:tcW w:w="4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采购内容</w:t>
            </w:r>
          </w:p>
        </w:tc>
        <w:tc>
          <w:tcPr>
            <w:tcW w:w="14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供应商名称</w:t>
            </w:r>
          </w:p>
        </w:tc>
        <w:tc>
          <w:tcPr>
            <w:tcW w:w="19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 址</w:t>
            </w:r>
          </w:p>
        </w:tc>
        <w:tc>
          <w:tcPr>
            <w:tcW w:w="142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中标金额</w:t>
            </w: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2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HNMD-2024-0627号</w:t>
            </w:r>
          </w:p>
        </w:tc>
        <w:tc>
          <w:tcPr>
            <w:tcW w:w="400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为G310连共线洛阳市伊河大桥预防养护工程；2023年洛阳市孟津区G310线、偃师S317线安全隐患整治工程项目；洛阳市G208龙门村至魏湾村道路交通重点提升改造工程；洛阳市S240济邓线李屯大桥桥梁维修整治工程（非涉铁部分）四个工程提供竣（交）工质量检测(具体详见竞争性磋商文件）。</w:t>
            </w:r>
          </w:p>
        </w:tc>
        <w:tc>
          <w:tcPr>
            <w:tcW w:w="148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北京九通衢检测技术股份有限公司</w:t>
            </w:r>
          </w:p>
        </w:tc>
        <w:tc>
          <w:tcPr>
            <w:tcW w:w="198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default" w:ascii="宋体" w:hAnsi="宋体" w:eastAsia="宋体" w:cs="宋体"/>
                <w:snapToGrid w:val="0"/>
                <w:color w:val="auto"/>
                <w:sz w:val="24"/>
                <w:szCs w:val="24"/>
                <w:lang w:val="en-US" w:eastAsia="zh-CN" w:bidi="ar"/>
              </w:rPr>
            </w:pPr>
            <w:r>
              <w:rPr>
                <w:rFonts w:hint="default" w:ascii="宋体" w:hAnsi="宋体" w:eastAsia="宋体" w:cs="宋体"/>
                <w:snapToGrid w:val="0"/>
                <w:color w:val="auto"/>
                <w:sz w:val="24"/>
                <w:szCs w:val="24"/>
                <w:lang w:val="en-US" w:eastAsia="zh-CN" w:bidi="ar"/>
              </w:rPr>
              <w:t>北京市昌平区科技园区超前路37号院16号楼2层C1045号</w:t>
            </w:r>
          </w:p>
        </w:tc>
        <w:tc>
          <w:tcPr>
            <w:tcW w:w="142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default" w:ascii="宋体" w:hAnsi="宋体" w:eastAsia="宋体" w:cs="宋体"/>
                <w:snapToGrid w:val="0"/>
                <w:color w:val="auto"/>
                <w:sz w:val="24"/>
                <w:szCs w:val="24"/>
                <w:lang w:val="en-US" w:eastAsia="zh-CN" w:bidi="ar"/>
              </w:rPr>
            </w:pPr>
            <w:r>
              <w:rPr>
                <w:rFonts w:hint="default" w:ascii="宋体" w:hAnsi="宋体" w:eastAsia="宋体" w:cs="宋体"/>
                <w:snapToGrid w:val="0"/>
                <w:color w:val="auto"/>
                <w:sz w:val="24"/>
                <w:szCs w:val="24"/>
                <w:lang w:val="en-US" w:eastAsia="zh-CN" w:bidi="ar"/>
              </w:rPr>
              <w:t>310860.00</w:t>
            </w: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9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Calibri" w:hAnsi="Calibri" w:eastAsia="宋体" w:cs="Times New Roman"/>
                <w:color w:val="auto"/>
                <w:kern w:val="2"/>
                <w:sz w:val="24"/>
                <w:szCs w:val="24"/>
                <w:lang w:val="en-US" w:eastAsia="zh-CN" w:bidi="ar-SA"/>
              </w:rPr>
              <w:t>名称</w:t>
            </w:r>
          </w:p>
        </w:tc>
        <w:tc>
          <w:tcPr>
            <w:tcW w:w="123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pacing w:val="0"/>
                <w:sz w:val="24"/>
                <w:szCs w:val="24"/>
                <w:lang w:val="en-US" w:eastAsia="zh-CN"/>
              </w:rPr>
              <w:t>服务范围</w:t>
            </w:r>
          </w:p>
        </w:tc>
        <w:tc>
          <w:tcPr>
            <w:tcW w:w="196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服务要求</w:t>
            </w:r>
          </w:p>
        </w:tc>
        <w:tc>
          <w:tcPr>
            <w:tcW w:w="147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服务时间</w:t>
            </w:r>
          </w:p>
        </w:tc>
        <w:tc>
          <w:tcPr>
            <w:tcW w:w="198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98" w:type="dxa"/>
            <w:vMerge w:val="continue"/>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p>
        </w:tc>
        <w:tc>
          <w:tcPr>
            <w:tcW w:w="9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napToGrid w:val="0"/>
                <w:sz w:val="24"/>
                <w:szCs w:val="24"/>
                <w:highlight w:val="none"/>
                <w:lang w:eastAsia="zh-CN"/>
              </w:rPr>
              <w:t>G310连共线洛阳市伊河大桥预防养护工程等四个工程竣（交）工质量检测项目</w:t>
            </w:r>
          </w:p>
        </w:tc>
        <w:tc>
          <w:tcPr>
            <w:tcW w:w="123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default" w:ascii="宋体" w:hAnsi="宋体" w:eastAsia="宋体" w:cs="宋体"/>
                <w:snapToGrid w:val="0"/>
                <w:spacing w:val="0"/>
                <w:kern w:val="0"/>
                <w:sz w:val="24"/>
                <w:szCs w:val="24"/>
                <w:lang w:val="en-US" w:eastAsia="zh-CN" w:bidi="ar-SA"/>
              </w:rPr>
            </w:pPr>
            <w:r>
              <w:rPr>
                <w:rFonts w:hint="eastAsia" w:ascii="宋体" w:hAnsi="宋体" w:eastAsia="宋体" w:cs="宋体"/>
                <w:snapToGrid w:val="0"/>
                <w:spacing w:val="0"/>
                <w:kern w:val="0"/>
                <w:sz w:val="24"/>
                <w:szCs w:val="24"/>
                <w:lang w:val="en-US" w:eastAsia="zh-CN" w:bidi="ar-SA"/>
              </w:rPr>
              <w:t>详见磋商文件</w:t>
            </w:r>
          </w:p>
        </w:tc>
        <w:tc>
          <w:tcPr>
            <w:tcW w:w="196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eastAsia" w:ascii="宋体" w:hAnsi="宋体" w:eastAsia="宋体" w:cs="宋体"/>
                <w:snapToGrid w:val="0"/>
                <w:spacing w:val="0"/>
                <w:kern w:val="0"/>
                <w:sz w:val="24"/>
                <w:szCs w:val="24"/>
                <w:lang w:val="en-US" w:eastAsia="zh-CN" w:bidi="ar-SA"/>
              </w:rPr>
            </w:pPr>
            <w:r>
              <w:rPr>
                <w:rFonts w:hint="eastAsia" w:ascii="宋体" w:hAnsi="宋体" w:eastAsia="宋体" w:cs="宋体"/>
                <w:snapToGrid w:val="0"/>
                <w:spacing w:val="0"/>
                <w:kern w:val="0"/>
                <w:sz w:val="24"/>
                <w:szCs w:val="24"/>
                <w:lang w:val="en-US" w:eastAsia="zh-CN" w:bidi="ar-SA"/>
              </w:rPr>
              <w:t>符合国家现行相关技术标准、行业技术要求及地方相关规范</w:t>
            </w:r>
          </w:p>
        </w:tc>
        <w:tc>
          <w:tcPr>
            <w:tcW w:w="147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default" w:ascii="宋体" w:hAnsi="宋体" w:eastAsia="宋体" w:cs="宋体"/>
                <w:snapToGrid w:val="0"/>
                <w:spacing w:val="0"/>
                <w:kern w:val="0"/>
                <w:sz w:val="24"/>
                <w:szCs w:val="24"/>
                <w:lang w:val="en-US" w:eastAsia="zh-CN" w:bidi="ar-SA"/>
              </w:rPr>
            </w:pPr>
            <w:r>
              <w:rPr>
                <w:rFonts w:hint="default" w:ascii="宋体" w:hAnsi="宋体" w:eastAsia="宋体" w:cs="宋体"/>
                <w:snapToGrid w:val="0"/>
                <w:spacing w:val="0"/>
                <w:kern w:val="0"/>
                <w:sz w:val="24"/>
                <w:szCs w:val="24"/>
                <w:lang w:val="en-US" w:eastAsia="zh-CN" w:bidi="ar-SA"/>
              </w:rPr>
              <w:t>自合同签订之日起至服务工作内容完成</w:t>
            </w:r>
          </w:p>
        </w:tc>
        <w:tc>
          <w:tcPr>
            <w:tcW w:w="1987"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line="240" w:lineRule="auto"/>
              <w:jc w:val="center"/>
              <w:textAlignment w:val="auto"/>
              <w:rPr>
                <w:rFonts w:hint="default" w:ascii="宋体" w:hAnsi="宋体" w:eastAsia="宋体" w:cs="宋体"/>
                <w:snapToGrid w:val="0"/>
                <w:spacing w:val="0"/>
                <w:kern w:val="0"/>
                <w:sz w:val="24"/>
                <w:szCs w:val="24"/>
                <w:lang w:val="en-US" w:eastAsia="zh-CN" w:bidi="ar-SA"/>
              </w:rPr>
            </w:pPr>
            <w:r>
              <w:rPr>
                <w:rFonts w:hint="default" w:ascii="宋体" w:hAnsi="宋体" w:eastAsia="宋体" w:cs="宋体"/>
                <w:snapToGrid w:val="0"/>
                <w:spacing w:val="0"/>
                <w:kern w:val="0"/>
                <w:sz w:val="24"/>
                <w:szCs w:val="24"/>
                <w:lang w:val="en-US" w:eastAsia="zh-CN" w:bidi="ar-SA"/>
              </w:rPr>
              <w:t>符合国家现行相关技术标准、行业技术要求及地方相关规范</w:t>
            </w:r>
          </w:p>
        </w:tc>
      </w:tr>
    </w:tbl>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评审专家名单</w:t>
      </w:r>
    </w:p>
    <w:p>
      <w:pPr>
        <w:keepNext w:val="0"/>
        <w:keepLines w:val="0"/>
        <w:pageBreakBefore w:val="0"/>
        <w:kinsoku/>
        <w:wordWrap/>
        <w:overflowPunct/>
        <w:topLinePunct w:val="0"/>
        <w:autoSpaceDE/>
        <w:autoSpaceDN/>
        <w:bidi w:val="0"/>
        <w:adjustRightInd w:val="0"/>
        <w:snapToGrid w:val="0"/>
        <w:spacing w:beforeAutospacing="0" w:line="360" w:lineRule="auto"/>
        <w:ind w:firstLine="480" w:firstLineChars="200"/>
        <w:textAlignment w:val="auto"/>
        <w:rPr>
          <w:rFonts w:hint="eastAsia" w:ascii="宋体" w:eastAsia="宋体"/>
          <w:snapToGrid w:val="0"/>
          <w:color w:val="000000"/>
          <w:spacing w:val="0"/>
          <w:kern w:val="0"/>
          <w:sz w:val="24"/>
          <w:szCs w:val="24"/>
          <w:lang w:eastAsia="zh-CN"/>
        </w:rPr>
      </w:pPr>
      <w:r>
        <w:rPr>
          <w:rFonts w:hint="eastAsia" w:ascii="宋体" w:eastAsia="宋体"/>
          <w:snapToGrid w:val="0"/>
          <w:color w:val="000000"/>
          <w:spacing w:val="0"/>
          <w:kern w:val="0"/>
          <w:sz w:val="24"/>
          <w:szCs w:val="24"/>
          <w:lang w:eastAsia="zh-CN"/>
        </w:rPr>
        <w:t>王元凯、刘文华、王昭阳</w:t>
      </w:r>
    </w:p>
    <w:p>
      <w:pPr>
        <w:keepNext w:val="0"/>
        <w:keepLines w:val="0"/>
        <w:pageBreakBefore w:val="0"/>
        <w:kinsoku/>
        <w:wordWrap/>
        <w:overflowPunct/>
        <w:topLinePunct w:val="0"/>
        <w:autoSpaceDE/>
        <w:autoSpaceDN/>
        <w:bidi w:val="0"/>
        <w:adjustRightInd w:val="0"/>
        <w:snapToGrid w:val="0"/>
        <w:spacing w:before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、代理服务收费标准及金额：</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snapToGrid w:val="0"/>
          <w:spacing w:val="0"/>
          <w:kern w:val="0"/>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收费标准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snapToGrid w:val="0"/>
          <w:spacing w:val="0"/>
          <w:kern w:val="0"/>
          <w:sz w:val="24"/>
          <w:szCs w:val="24"/>
          <w:lang w:val="en-US" w:eastAsia="zh-CN" w:bidi="ar-SA"/>
        </w:rPr>
        <w:t>本次代理服务费收费标准按照洛财购【2019】3号文标准计价的95%收取，</w:t>
      </w:r>
      <w:r>
        <w:rPr>
          <w:rFonts w:hint="default" w:ascii="宋体" w:hAnsi="宋体" w:eastAsia="宋体" w:cs="宋体"/>
          <w:snapToGrid w:val="0"/>
          <w:color w:val="auto"/>
          <w:spacing w:val="0"/>
          <w:kern w:val="0"/>
          <w:sz w:val="24"/>
          <w:szCs w:val="24"/>
          <w:highlight w:val="none"/>
          <w:lang w:val="en-US" w:eastAsia="zh-CN" w:bidi="ar-SA"/>
        </w:rPr>
        <w:t>由</w:t>
      </w:r>
      <w:r>
        <w:rPr>
          <w:rFonts w:hint="eastAsia" w:ascii="宋体" w:hAnsi="宋体" w:eastAsia="宋体" w:cs="宋体"/>
          <w:snapToGrid w:val="0"/>
          <w:color w:val="auto"/>
          <w:spacing w:val="0"/>
          <w:kern w:val="0"/>
          <w:sz w:val="24"/>
          <w:szCs w:val="24"/>
          <w:highlight w:val="none"/>
          <w:lang w:val="en-US" w:eastAsia="zh-CN" w:bidi="ar-SA"/>
        </w:rPr>
        <w:t>成交供应商</w:t>
      </w:r>
      <w:r>
        <w:rPr>
          <w:rFonts w:hint="eastAsia" w:ascii="宋体" w:hAnsi="宋体" w:eastAsia="宋体" w:cs="宋体"/>
          <w:snapToGrid w:val="0"/>
          <w:spacing w:val="0"/>
          <w:kern w:val="0"/>
          <w:sz w:val="24"/>
          <w:szCs w:val="24"/>
          <w:lang w:val="en-US" w:eastAsia="zh-CN" w:bidi="ar-SA"/>
        </w:rPr>
        <w:t>支付。</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360" w:lineRule="auto"/>
        <w:ind w:left="0" w:firstLine="480"/>
        <w:jc w:val="both"/>
        <w:textAlignment w:val="auto"/>
        <w:rPr>
          <w:rFonts w:hint="default" w:ascii="宋体" w:hAnsi="宋体" w:eastAsia="宋体" w:cs="宋体"/>
          <w:snapToGrid w:val="0"/>
          <w:spacing w:val="0"/>
          <w:kern w:val="0"/>
          <w:sz w:val="24"/>
          <w:szCs w:val="24"/>
          <w:lang w:val="en-US" w:eastAsia="zh-CN" w:bidi="ar-SA"/>
        </w:rPr>
      </w:pPr>
      <w:r>
        <w:rPr>
          <w:rFonts w:hint="eastAsia" w:ascii="宋体" w:hAnsi="宋体" w:eastAsia="宋体" w:cs="宋体"/>
          <w:snapToGrid w:val="0"/>
          <w:spacing w:val="0"/>
          <w:kern w:val="0"/>
          <w:sz w:val="24"/>
          <w:szCs w:val="24"/>
          <w:lang w:val="en-US" w:eastAsia="zh-CN" w:bidi="ar-SA"/>
        </w:rPr>
        <w:t>收费金额：2850.00元</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公告发布的媒介及</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公告期限</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本次成交公告</w:t>
      </w:r>
      <w:r>
        <w:rPr>
          <w:rFonts w:hint="eastAsia" w:ascii="宋体" w:hAnsi="宋体" w:eastAsia="宋体" w:cs="宋体"/>
          <w:snapToGrid w:val="0"/>
          <w:spacing w:val="0"/>
          <w:kern w:val="0"/>
          <w:sz w:val="24"/>
          <w:szCs w:val="24"/>
          <w:lang w:val="en-US" w:eastAsia="zh-CN" w:bidi="ar-SA"/>
        </w:rPr>
        <w:t>在《中国招标投标公共服务平台》、《河南省电子招标投标公共服务平台》、《洛阳市交通事业发展中心》上发</w:t>
      </w:r>
      <w:r>
        <w:rPr>
          <w:rFonts w:hint="eastAsia" w:ascii="宋体" w:hAnsi="宋体" w:eastAsia="宋体" w:cs="宋体"/>
          <w:color w:val="000000" w:themeColor="text1"/>
          <w:sz w:val="24"/>
          <w:szCs w:val="24"/>
          <w:lang w:val="en-US" w:eastAsia="zh-CN"/>
          <w14:textFill>
            <w14:solidFill>
              <w14:schemeClr w14:val="tx1"/>
            </w14:solidFill>
          </w14:textFill>
        </w:rPr>
        <w:t>布。成交公告期限为1个工作日。</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六、其他补充事宜</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1、公告日即为成交通知书领取日。公告日起1</w:t>
      </w:r>
      <w:bookmarkStart w:id="0" w:name="_GoBack"/>
      <w:bookmarkEnd w:id="0"/>
      <w:r>
        <w:rPr>
          <w:rFonts w:hint="eastAsia" w:ascii="宋体" w:hAnsi="宋体" w:eastAsia="宋体" w:cs="宋体"/>
          <w:color w:val="000000"/>
          <w:sz w:val="24"/>
          <w:szCs w:val="24"/>
          <w:lang w:val="en-US" w:eastAsia="zh-CN"/>
        </w:rPr>
        <w:t>个工作日内，成交供应商应及时领取成交通知书，逾期未领取的，视同公告日已领取。成交供应商应按照规定的时限和程序与采购单位完成政府采购合同的签订。</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lang w:val="en-US" w:eastAsia="zh-CN"/>
        </w:rPr>
        <w:t>2、供应商对成交结果有异议的，可以在本成交结果公告发布之日后7个工作日内，以书面形式向采购代理机构一次性提出质疑(法人签字盖章并加盖单位公章)，由法定代表人或其授权代表携带本人身份证件（原件和复印件）一并提交质疑函原件及相关证明材料（邮寄件、电子邮件等均可受理）。逾期未提交或未按照要求提交的质疑函将不予受理。</w:t>
      </w:r>
    </w:p>
    <w:p>
      <w:pPr>
        <w:keepNext w:val="0"/>
        <w:keepLines w:val="0"/>
        <w:pageBreakBefore w:val="0"/>
        <w:widowControl w:val="0"/>
        <w:kinsoku/>
        <w:wordWrap/>
        <w:overflowPunct/>
        <w:topLinePunct w:val="0"/>
        <w:autoSpaceDE/>
        <w:autoSpaceDN/>
        <w:bidi w:val="0"/>
        <w:adjustRightInd w:val="0"/>
        <w:snapToGrid w:val="0"/>
        <w:spacing w:beforeAutospacing="0" w:line="360" w:lineRule="auto"/>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、凡对本次公告内容提出询问，请按以下方式联系</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称：洛阳市交通事业发展中心</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    址：河南省洛阳市涧西区南昌路172号</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 系 人：陈女士</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联系方式：0379-69955885</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    称：河南铭达工程管理有限公司</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    址：洛阳市洛龙区恒生科技园A区6座806室</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 系 人：赵女士</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联系方式：0379-65953635</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项目联系人：赵女士</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联系方式：0379-65953635</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4.监管部门、联系人和联系方式：</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监管部门：洛阳市交通运输局</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联系方式：0379-63218170</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right"/>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480" w:firstLineChars="200"/>
        <w:jc w:val="righ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2024年07月12日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Sans Serif">
    <w:altName w:val="Arial"/>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zYzMzU5OTM2OTgzZWEyNmViMjZkZjVhNjJmYjgifQ=="/>
  </w:docVars>
  <w:rsids>
    <w:rsidRoot w:val="08DF6DD1"/>
    <w:rsid w:val="00CC4314"/>
    <w:rsid w:val="05946D18"/>
    <w:rsid w:val="08DF6DD1"/>
    <w:rsid w:val="0B312EB3"/>
    <w:rsid w:val="0BCA5201"/>
    <w:rsid w:val="0E0E74C7"/>
    <w:rsid w:val="0EC817E1"/>
    <w:rsid w:val="10240944"/>
    <w:rsid w:val="1078014B"/>
    <w:rsid w:val="12967D3C"/>
    <w:rsid w:val="157E511E"/>
    <w:rsid w:val="15CA14CE"/>
    <w:rsid w:val="163F7FFF"/>
    <w:rsid w:val="1712365B"/>
    <w:rsid w:val="17937867"/>
    <w:rsid w:val="1B36203C"/>
    <w:rsid w:val="1B3A03F6"/>
    <w:rsid w:val="1BE92A82"/>
    <w:rsid w:val="1C4D377B"/>
    <w:rsid w:val="1D3174AF"/>
    <w:rsid w:val="1D6245A8"/>
    <w:rsid w:val="1D8B0F9D"/>
    <w:rsid w:val="1F9E44C3"/>
    <w:rsid w:val="202E6B24"/>
    <w:rsid w:val="212404E8"/>
    <w:rsid w:val="22623D0C"/>
    <w:rsid w:val="22EF22B7"/>
    <w:rsid w:val="24562232"/>
    <w:rsid w:val="27AA3FF7"/>
    <w:rsid w:val="27AF5CE0"/>
    <w:rsid w:val="28505B31"/>
    <w:rsid w:val="293E38F4"/>
    <w:rsid w:val="2BD404BE"/>
    <w:rsid w:val="301B005F"/>
    <w:rsid w:val="305B6B0E"/>
    <w:rsid w:val="311A0E60"/>
    <w:rsid w:val="31A43590"/>
    <w:rsid w:val="36A209E6"/>
    <w:rsid w:val="36E61753"/>
    <w:rsid w:val="372479EE"/>
    <w:rsid w:val="38C960CC"/>
    <w:rsid w:val="3920209E"/>
    <w:rsid w:val="399F745E"/>
    <w:rsid w:val="3D9E70AF"/>
    <w:rsid w:val="3DB62861"/>
    <w:rsid w:val="3E1D5959"/>
    <w:rsid w:val="3E3B0462"/>
    <w:rsid w:val="3F4A3ECE"/>
    <w:rsid w:val="407F4EFB"/>
    <w:rsid w:val="40D240F4"/>
    <w:rsid w:val="418B1F1D"/>
    <w:rsid w:val="42353A78"/>
    <w:rsid w:val="44D969D9"/>
    <w:rsid w:val="45730390"/>
    <w:rsid w:val="45812241"/>
    <w:rsid w:val="47565233"/>
    <w:rsid w:val="47C84024"/>
    <w:rsid w:val="488F69B6"/>
    <w:rsid w:val="48C536F1"/>
    <w:rsid w:val="49C7262C"/>
    <w:rsid w:val="49D71592"/>
    <w:rsid w:val="4D6E7DE7"/>
    <w:rsid w:val="52466271"/>
    <w:rsid w:val="52CA79D2"/>
    <w:rsid w:val="52EC1372"/>
    <w:rsid w:val="546177E2"/>
    <w:rsid w:val="54F10B65"/>
    <w:rsid w:val="56745C98"/>
    <w:rsid w:val="569627C8"/>
    <w:rsid w:val="56B539C6"/>
    <w:rsid w:val="56C45A61"/>
    <w:rsid w:val="56E71E2A"/>
    <w:rsid w:val="570954D9"/>
    <w:rsid w:val="57C34782"/>
    <w:rsid w:val="58EA032D"/>
    <w:rsid w:val="5A354FA4"/>
    <w:rsid w:val="5C245875"/>
    <w:rsid w:val="5D5B69E5"/>
    <w:rsid w:val="5D6A1237"/>
    <w:rsid w:val="5D9228FF"/>
    <w:rsid w:val="5DA60ADE"/>
    <w:rsid w:val="5DFB4BC8"/>
    <w:rsid w:val="5DFE3803"/>
    <w:rsid w:val="5F7D60A4"/>
    <w:rsid w:val="60C91B51"/>
    <w:rsid w:val="60C94D97"/>
    <w:rsid w:val="624C6171"/>
    <w:rsid w:val="65297E27"/>
    <w:rsid w:val="65E873A8"/>
    <w:rsid w:val="66621EB0"/>
    <w:rsid w:val="67C73406"/>
    <w:rsid w:val="68653043"/>
    <w:rsid w:val="687F1946"/>
    <w:rsid w:val="69D323C8"/>
    <w:rsid w:val="6A183EE3"/>
    <w:rsid w:val="6C2814C5"/>
    <w:rsid w:val="6D3A27A0"/>
    <w:rsid w:val="6E3432D5"/>
    <w:rsid w:val="71C60CAA"/>
    <w:rsid w:val="729940B1"/>
    <w:rsid w:val="735371E8"/>
    <w:rsid w:val="73727264"/>
    <w:rsid w:val="76106504"/>
    <w:rsid w:val="7714182C"/>
    <w:rsid w:val="77D221D2"/>
    <w:rsid w:val="7A7E2BA4"/>
    <w:rsid w:val="7B272834"/>
    <w:rsid w:val="7BCE5D69"/>
    <w:rsid w:val="7CED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jc w:val="center"/>
      <w:outlineLvl w:val="0"/>
    </w:pPr>
    <w:rPr>
      <w:rFonts w:ascii="楷体_GB2312" w:eastAsia="仿宋_GB2312"/>
      <w:kern w:val="2"/>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autoRedefine/>
    <w:qFormat/>
    <w:uiPriority w:val="0"/>
  </w:style>
  <w:style w:type="character" w:styleId="12">
    <w:name w:val="HTML Typewriter"/>
    <w:basedOn w:val="7"/>
    <w:autoRedefine/>
    <w:qFormat/>
    <w:uiPriority w:val="0"/>
    <w:rPr>
      <w:rFonts w:hint="default" w:ascii="monospace" w:hAnsi="monospace" w:eastAsia="monospace" w:cs="monospace"/>
      <w:sz w:val="20"/>
    </w:rPr>
  </w:style>
  <w:style w:type="character" w:styleId="13">
    <w:name w:val="HTML Acronym"/>
    <w:basedOn w:val="7"/>
    <w:autoRedefine/>
    <w:qFormat/>
    <w:uiPriority w:val="0"/>
  </w:style>
  <w:style w:type="character" w:styleId="14">
    <w:name w:val="HTML Variable"/>
    <w:basedOn w:val="7"/>
    <w:autoRedefine/>
    <w:qFormat/>
    <w:uiPriority w:val="0"/>
  </w:style>
  <w:style w:type="character" w:styleId="15">
    <w:name w:val="Hyperlink"/>
    <w:basedOn w:val="7"/>
    <w:autoRedefine/>
    <w:semiHidden/>
    <w:unhideWhenUsed/>
    <w:qFormat/>
    <w:uiPriority w:val="99"/>
    <w:rPr>
      <w:color w:val="0000FF"/>
      <w:u w:val="none"/>
    </w:rPr>
  </w:style>
  <w:style w:type="character" w:styleId="16">
    <w:name w:val="HTML Code"/>
    <w:basedOn w:val="7"/>
    <w:autoRedefine/>
    <w:qFormat/>
    <w:uiPriority w:val="0"/>
    <w:rPr>
      <w:rFonts w:hint="default" w:ascii="monospace" w:hAnsi="monospace" w:eastAsia="monospace" w:cs="monospace"/>
      <w:sz w:val="20"/>
    </w:rPr>
  </w:style>
  <w:style w:type="character" w:styleId="17">
    <w:name w:val="HTML Cite"/>
    <w:basedOn w:val="7"/>
    <w:autoRedefine/>
    <w:qFormat/>
    <w:uiPriority w:val="0"/>
  </w:style>
  <w:style w:type="character" w:styleId="18">
    <w:name w:val="HTML Keyboard"/>
    <w:basedOn w:val="7"/>
    <w:autoRedefine/>
    <w:qFormat/>
    <w:uiPriority w:val="0"/>
    <w:rPr>
      <w:rFonts w:hint="default" w:ascii="monospace" w:hAnsi="monospace" w:eastAsia="monospace" w:cs="monospace"/>
      <w:sz w:val="20"/>
    </w:rPr>
  </w:style>
  <w:style w:type="character" w:styleId="19">
    <w:name w:val="HTML Sample"/>
    <w:basedOn w:val="7"/>
    <w:autoRedefine/>
    <w:qFormat/>
    <w:uiPriority w:val="0"/>
    <w:rPr>
      <w:rFonts w:ascii="monospace" w:hAnsi="monospace" w:eastAsia="monospace" w:cs="monospace"/>
    </w:rPr>
  </w:style>
  <w:style w:type="paragraph" w:customStyle="1" w:styleId="20">
    <w:name w:val="Body Text 21"/>
    <w:basedOn w:val="1"/>
    <w:autoRedefine/>
    <w:qFormat/>
    <w:uiPriority w:val="0"/>
    <w:pPr>
      <w:autoSpaceDE w:val="0"/>
      <w:autoSpaceDN w:val="0"/>
      <w:adjustRightInd w:val="0"/>
      <w:spacing w:line="380" w:lineRule="atLeast"/>
    </w:pPr>
    <w:rPr>
      <w:spacing w:val="10"/>
      <w:kern w:val="0"/>
      <w:sz w:val="24"/>
      <w:szCs w:val="20"/>
    </w:rPr>
  </w:style>
  <w:style w:type="character" w:customStyle="1" w:styleId="21">
    <w:name w:val="xiadan"/>
    <w:basedOn w:val="7"/>
    <w:autoRedefine/>
    <w:qFormat/>
    <w:uiPriority w:val="0"/>
    <w:rPr>
      <w:shd w:val="clear" w:fill="E4393C"/>
    </w:rPr>
  </w:style>
  <w:style w:type="character" w:customStyle="1" w:styleId="22">
    <w:name w:val="first-child"/>
    <w:basedOn w:val="7"/>
    <w:autoRedefine/>
    <w:qFormat/>
    <w:uiPriority w:val="0"/>
    <w:rPr>
      <w:color w:val="1F3149"/>
      <w:sz w:val="24"/>
      <w:szCs w:val="24"/>
    </w:rPr>
  </w:style>
  <w:style w:type="character" w:customStyle="1" w:styleId="23">
    <w:name w:val="first-child1"/>
    <w:basedOn w:val="7"/>
    <w:autoRedefine/>
    <w:qFormat/>
    <w:uiPriority w:val="0"/>
    <w:rPr>
      <w:color w:val="1F3149"/>
      <w:sz w:val="24"/>
      <w:szCs w:val="24"/>
    </w:rPr>
  </w:style>
  <w:style w:type="character" w:customStyle="1" w:styleId="24">
    <w:name w:val="fr"/>
    <w:basedOn w:val="7"/>
    <w:autoRedefine/>
    <w:qFormat/>
    <w:uiPriority w:val="0"/>
  </w:style>
  <w:style w:type="character" w:customStyle="1" w:styleId="25">
    <w:name w:val="icon_ds"/>
    <w:basedOn w:val="7"/>
    <w:autoRedefine/>
    <w:qFormat/>
    <w:uiPriority w:val="0"/>
  </w:style>
  <w:style w:type="character" w:customStyle="1" w:styleId="26">
    <w:name w:val="icon_ds1"/>
    <w:basedOn w:val="7"/>
    <w:autoRedefine/>
    <w:qFormat/>
    <w:uiPriority w:val="0"/>
    <w:rPr>
      <w:sz w:val="21"/>
      <w:szCs w:val="21"/>
    </w:rPr>
  </w:style>
  <w:style w:type="character" w:customStyle="1" w:styleId="27">
    <w:name w:val="icon_gys"/>
    <w:basedOn w:val="7"/>
    <w:autoRedefine/>
    <w:qFormat/>
    <w:uiPriority w:val="0"/>
    <w:rPr>
      <w:sz w:val="21"/>
      <w:szCs w:val="21"/>
    </w:rPr>
  </w:style>
  <w:style w:type="paragraph" w:customStyle="1" w:styleId="28">
    <w:name w:val="正文_1"/>
    <w:next w:val="29"/>
    <w:autoRedefine/>
    <w:qFormat/>
    <w:uiPriority w:val="0"/>
    <w:pPr>
      <w:widowControl w:val="0"/>
      <w:jc w:val="both"/>
    </w:pPr>
    <w:rPr>
      <w:rFonts w:ascii="Calibri" w:hAnsi="Calibri" w:eastAsia="宋体" w:cs="Times New Roman"/>
      <w:lang w:val="en-US" w:eastAsia="zh-CN" w:bidi="ar-SA"/>
    </w:rPr>
  </w:style>
  <w:style w:type="paragraph" w:customStyle="1" w:styleId="29">
    <w:name w:val="正文文本_1"/>
    <w:basedOn w:val="30"/>
    <w:autoRedefine/>
    <w:qFormat/>
    <w:uiPriority w:val="0"/>
    <w:rPr>
      <w:rFonts w:eastAsia="仿宋_GB2312"/>
      <w:kern w:val="2"/>
      <w:sz w:val="28"/>
      <w:szCs w:val="30"/>
    </w:rPr>
  </w:style>
  <w:style w:type="paragraph" w:customStyle="1" w:styleId="30">
    <w:name w:val="正文_1_0_0"/>
    <w:next w:val="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文本缩进_1"/>
    <w:basedOn w:val="30"/>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32">
    <w:name w:val="正文文本_0_0"/>
    <w:basedOn w:val="33"/>
    <w:next w:val="37"/>
    <w:qFormat/>
    <w:uiPriority w:val="0"/>
    <w:rPr>
      <w:rFonts w:eastAsia="仿宋_GB2312"/>
      <w:kern w:val="2"/>
      <w:sz w:val="28"/>
      <w:szCs w:val="30"/>
    </w:rPr>
  </w:style>
  <w:style w:type="paragraph" w:customStyle="1" w:styleId="33">
    <w:name w:val="正文_2"/>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文本_0_0_0"/>
    <w:basedOn w:val="33"/>
    <w:next w:val="35"/>
    <w:autoRedefine/>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5">
    <w:name w:val="style4"/>
    <w:basedOn w:val="33"/>
    <w:next w:val="36"/>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6">
    <w:name w:val="2_0"/>
    <w:basedOn w:val="33"/>
    <w:next w:val="33"/>
    <w:autoRedefine/>
    <w:qFormat/>
    <w:uiPriority w:val="0"/>
    <w:pPr>
      <w:adjustRightInd w:val="0"/>
      <w:spacing w:line="420" w:lineRule="atLeast"/>
      <w:ind w:left="1134" w:hanging="227"/>
    </w:pPr>
    <w:rPr>
      <w:rFonts w:ascii="Times New Roman" w:hAnsi="Times New Roman"/>
      <w:kern w:val="0"/>
      <w:szCs w:val="20"/>
    </w:rPr>
  </w:style>
  <w:style w:type="paragraph" w:customStyle="1" w:styleId="37">
    <w:name w:val="Default_0"/>
    <w:next w:val="28"/>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正文文本 2_1"/>
    <w:basedOn w:val="28"/>
    <w:autoRedefine/>
    <w:qFormat/>
    <w:uiPriority w:val="0"/>
    <w:pPr>
      <w:jc w:val="center"/>
      <w:outlineLvl w:val="0"/>
    </w:pPr>
    <w:rPr>
      <w:rFonts w:ascii="楷体_GB2312"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887</Words>
  <Characters>1000</Characters>
  <Lines>0</Lines>
  <Paragraphs>0</Paragraphs>
  <TotalTime>6</TotalTime>
  <ScaleCrop>false</ScaleCrop>
  <LinksUpToDate>false</LinksUpToDate>
  <CharactersWithSpaces>1075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2020-07-08T01:31:00Z</dcterms:created>
  <dc:creator>NTKO</dc:creator>
  <cp:lastModifiedBy>WPS_1491721917</cp:lastModifiedBy>
  <dcterms:modified xsi:type="dcterms:W3CDTF">2024-07-12T07:00:52Z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FF1F09282B514554B8D35815294A2989_13</vt:lpwstr>
  </property>
</Properties>
</file>