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outlineLvl w:val="0"/>
        <w:rPr>
          <w:rFonts w:hint="eastAsia" w:ascii="仿宋" w:hAnsi="仿宋" w:eastAsia="仿宋" w:cs="仿宋"/>
          <w:b/>
          <w:bCs/>
          <w:color w:val="000000"/>
          <w:spacing w:val="6"/>
          <w:kern w:val="0"/>
          <w:sz w:val="28"/>
          <w:szCs w:val="28"/>
          <w:highlight w:val="none"/>
        </w:rPr>
      </w:pPr>
      <w:bookmarkStart w:id="0" w:name="_Toc20778"/>
      <w:bookmarkStart w:id="1" w:name="_Toc30053"/>
      <w:bookmarkStart w:id="2" w:name="_Toc23538"/>
      <w:bookmarkStart w:id="3" w:name="_Toc8198"/>
      <w:bookmarkStart w:id="4" w:name="_Toc3569"/>
      <w:bookmarkStart w:id="5" w:name="_Toc22933"/>
      <w:bookmarkStart w:id="6" w:name="_Toc857"/>
      <w:bookmarkStart w:id="7" w:name="_Toc32248"/>
      <w:r>
        <w:rPr>
          <w:rFonts w:hint="eastAsia" w:ascii="仿宋" w:hAnsi="仿宋" w:eastAsia="仿宋" w:cs="仿宋"/>
          <w:b/>
          <w:bCs/>
          <w:color w:val="000000"/>
          <w:spacing w:val="6"/>
          <w:kern w:val="0"/>
          <w:sz w:val="28"/>
          <w:szCs w:val="28"/>
          <w:highlight w:val="none"/>
        </w:rPr>
        <w:t>G310至吉利黄河特大桥新建工程房建、机电项目（吉利超限站及养护工区）竣（交）工质量检测项目</w:t>
      </w:r>
      <w:r>
        <w:rPr>
          <w:rFonts w:hint="eastAsia" w:ascii="仿宋" w:hAnsi="仿宋" w:eastAsia="仿宋" w:cs="仿宋"/>
          <w:b/>
          <w:bCs/>
          <w:color w:val="000000"/>
          <w:spacing w:val="6"/>
          <w:kern w:val="0"/>
          <w:sz w:val="28"/>
          <w:szCs w:val="28"/>
          <w:highlight w:val="none"/>
          <w:lang w:eastAsia="zh-CN"/>
        </w:rPr>
        <w:t>竞争性磋商</w:t>
      </w:r>
      <w:r>
        <w:rPr>
          <w:rFonts w:hint="eastAsia" w:ascii="仿宋" w:hAnsi="仿宋" w:eastAsia="仿宋" w:cs="仿宋"/>
          <w:b/>
          <w:bCs/>
          <w:color w:val="000000"/>
          <w:spacing w:val="6"/>
          <w:kern w:val="0"/>
          <w:sz w:val="28"/>
          <w:szCs w:val="28"/>
          <w:highlight w:val="none"/>
        </w:rPr>
        <w:t>公告</w:t>
      </w:r>
      <w:bookmarkEnd w:id="0"/>
      <w:bookmarkEnd w:id="1"/>
      <w:bookmarkEnd w:id="2"/>
      <w:bookmarkEnd w:id="3"/>
      <w:bookmarkEnd w:id="4"/>
      <w:bookmarkEnd w:id="5"/>
      <w:bookmarkEnd w:id="6"/>
      <w:bookmarkEnd w:id="7"/>
    </w:p>
    <w:p>
      <w:pPr>
        <w:pStyle w:val="3"/>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bidi w:val="0"/>
        <w:snapToGrid/>
        <w:spacing w:line="480" w:lineRule="exact"/>
        <w:textAlignment w:val="auto"/>
        <w:rPr>
          <w:rFonts w:hint="eastAsia" w:ascii="仿宋" w:hAnsi="仿宋" w:eastAsia="仿宋" w:cs="仿宋"/>
          <w:snapToGrid w:val="0"/>
          <w:color w:val="000000"/>
          <w:spacing w:val="6"/>
          <w:highlight w:val="none"/>
        </w:rPr>
      </w:pPr>
      <w:r>
        <w:rPr>
          <w:rFonts w:hint="eastAsia" w:ascii="仿宋" w:hAnsi="仿宋" w:eastAsia="仿宋" w:cs="仿宋"/>
          <w:snapToGrid w:val="0"/>
          <w:color w:val="000000"/>
          <w:spacing w:val="6"/>
          <w:highlight w:val="none"/>
        </w:rPr>
        <w:t>项目概况：</w:t>
      </w:r>
    </w:p>
    <w:p>
      <w:pPr>
        <w:pStyle w:val="3"/>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bidi w:val="0"/>
        <w:snapToGrid/>
        <w:spacing w:line="520" w:lineRule="exact"/>
        <w:ind w:firstLine="504" w:firstLineChars="200"/>
        <w:textAlignment w:val="auto"/>
        <w:rPr>
          <w:rFonts w:hint="eastAsia" w:ascii="仿宋" w:hAnsi="仿宋" w:eastAsia="仿宋" w:cs="仿宋"/>
          <w:snapToGrid w:val="0"/>
          <w:color w:val="000000"/>
          <w:spacing w:val="6"/>
          <w:highlight w:val="none"/>
        </w:rPr>
      </w:pPr>
      <w:r>
        <w:rPr>
          <w:rFonts w:hint="eastAsia" w:ascii="仿宋" w:hAnsi="仿宋" w:eastAsia="仿宋" w:cs="仿宋"/>
          <w:snapToGrid w:val="0"/>
          <w:color w:val="000000"/>
          <w:spacing w:val="6"/>
          <w:highlight w:val="none"/>
          <w:u w:val="single"/>
        </w:rPr>
        <w:t>G310至吉利黄河特大桥新建工程房建、机电项目（吉利超限站及养护工区）竣（交）工质量检测项目</w:t>
      </w:r>
      <w:r>
        <w:rPr>
          <w:rFonts w:hint="eastAsia" w:ascii="仿宋" w:hAnsi="仿宋" w:eastAsia="仿宋" w:cs="仿宋"/>
          <w:snapToGrid w:val="0"/>
          <w:color w:val="000000"/>
          <w:spacing w:val="6"/>
          <w:highlight w:val="none"/>
        </w:rPr>
        <w:t>的潜在供应商应在</w:t>
      </w:r>
      <w:r>
        <w:rPr>
          <w:rFonts w:hint="eastAsia" w:ascii="仿宋" w:hAnsi="仿宋" w:eastAsia="仿宋" w:cs="仿宋"/>
          <w:snapToGrid w:val="0"/>
          <w:color w:val="000000"/>
          <w:spacing w:val="6"/>
          <w:highlight w:val="none"/>
          <w:u w:val="single"/>
        </w:rPr>
        <w:t>河南陆虎企业管理咨询有限公司现场</w:t>
      </w:r>
      <w:r>
        <w:rPr>
          <w:rFonts w:hint="eastAsia" w:ascii="仿宋" w:hAnsi="仿宋" w:eastAsia="仿宋" w:cs="仿宋"/>
          <w:snapToGrid w:val="0"/>
          <w:color w:val="000000"/>
          <w:spacing w:val="6"/>
          <w:highlight w:val="none"/>
        </w:rPr>
        <w:t>获取采购文件，并于2023年</w:t>
      </w:r>
      <w:r>
        <w:rPr>
          <w:rFonts w:hint="eastAsia" w:ascii="仿宋" w:hAnsi="仿宋" w:eastAsia="仿宋" w:cs="仿宋"/>
          <w:snapToGrid w:val="0"/>
          <w:color w:val="000000"/>
          <w:spacing w:val="6"/>
          <w:highlight w:val="none"/>
          <w:lang w:val="en-US" w:eastAsia="zh-CN"/>
        </w:rPr>
        <w:t>11</w:t>
      </w:r>
      <w:r>
        <w:rPr>
          <w:rFonts w:hint="eastAsia" w:ascii="仿宋" w:hAnsi="仿宋" w:eastAsia="仿宋" w:cs="仿宋"/>
          <w:snapToGrid w:val="0"/>
          <w:color w:val="000000"/>
          <w:spacing w:val="6"/>
          <w:highlight w:val="none"/>
        </w:rPr>
        <w:t>月</w:t>
      </w:r>
      <w:r>
        <w:rPr>
          <w:rFonts w:hint="eastAsia" w:ascii="仿宋" w:hAnsi="仿宋" w:eastAsia="仿宋" w:cs="仿宋"/>
          <w:snapToGrid w:val="0"/>
          <w:color w:val="000000"/>
          <w:spacing w:val="6"/>
          <w:highlight w:val="none"/>
          <w:lang w:val="en-US" w:eastAsia="zh-CN"/>
        </w:rPr>
        <w:t>27</w:t>
      </w:r>
      <w:r>
        <w:rPr>
          <w:rFonts w:hint="eastAsia" w:ascii="仿宋" w:hAnsi="仿宋" w:eastAsia="仿宋" w:cs="仿宋"/>
          <w:snapToGrid w:val="0"/>
          <w:color w:val="000000"/>
          <w:spacing w:val="6"/>
          <w:highlight w:val="none"/>
        </w:rPr>
        <w:t>日</w:t>
      </w:r>
      <w:r>
        <w:rPr>
          <w:rFonts w:hint="eastAsia" w:ascii="仿宋" w:hAnsi="仿宋" w:eastAsia="仿宋" w:cs="仿宋"/>
          <w:snapToGrid w:val="0"/>
          <w:color w:val="000000"/>
          <w:spacing w:val="6"/>
          <w:highlight w:val="none"/>
          <w:lang w:eastAsia="zh-CN"/>
        </w:rPr>
        <w:t>下</w:t>
      </w:r>
      <w:r>
        <w:rPr>
          <w:rFonts w:hint="eastAsia" w:ascii="仿宋" w:hAnsi="仿宋" w:eastAsia="仿宋" w:cs="仿宋"/>
          <w:snapToGrid w:val="0"/>
          <w:color w:val="000000"/>
          <w:spacing w:val="6"/>
          <w:highlight w:val="none"/>
        </w:rPr>
        <w:t>午</w:t>
      </w:r>
      <w:r>
        <w:rPr>
          <w:rFonts w:hint="eastAsia" w:ascii="仿宋" w:hAnsi="仿宋" w:eastAsia="仿宋" w:cs="仿宋"/>
          <w:snapToGrid w:val="0"/>
          <w:color w:val="000000"/>
          <w:spacing w:val="6"/>
          <w:highlight w:val="none"/>
          <w:lang w:val="en-US" w:eastAsia="zh-CN"/>
        </w:rPr>
        <w:t>14</w:t>
      </w:r>
      <w:r>
        <w:rPr>
          <w:rFonts w:hint="eastAsia" w:ascii="仿宋" w:hAnsi="仿宋" w:eastAsia="仿宋" w:cs="仿宋"/>
          <w:snapToGrid w:val="0"/>
          <w:color w:val="000000"/>
          <w:spacing w:val="6"/>
          <w:highlight w:val="none"/>
        </w:rPr>
        <w:t>时30分（北京时间）前递交响应文件。</w:t>
      </w:r>
    </w:p>
    <w:p>
      <w:pPr>
        <w:keepNext w:val="0"/>
        <w:keepLines w:val="0"/>
        <w:pageBreakBefore w:val="0"/>
        <w:widowControl w:val="0"/>
        <w:kinsoku/>
        <w:overflowPunct/>
        <w:bidi w:val="0"/>
        <w:snapToGrid/>
        <w:spacing w:line="520" w:lineRule="exact"/>
        <w:textAlignment w:val="auto"/>
        <w:rPr>
          <w:rFonts w:hint="eastAsia" w:ascii="仿宋" w:hAnsi="仿宋" w:eastAsia="仿宋" w:cs="仿宋"/>
          <w:b/>
          <w:snapToGrid w:val="0"/>
          <w:color w:val="000000"/>
          <w:spacing w:val="6"/>
          <w:kern w:val="0"/>
          <w:sz w:val="24"/>
          <w:szCs w:val="24"/>
          <w:highlight w:val="none"/>
        </w:rPr>
      </w:pPr>
      <w:bookmarkStart w:id="8" w:name="_Toc35600485"/>
      <w:bookmarkStart w:id="9" w:name="_Toc35600908"/>
      <w:bookmarkStart w:id="10" w:name="_Toc5220"/>
      <w:bookmarkStart w:id="11" w:name="_Toc24253"/>
      <w:bookmarkStart w:id="12" w:name="_Toc10072"/>
      <w:bookmarkStart w:id="13" w:name="_Toc8059"/>
      <w:bookmarkStart w:id="14" w:name="_Toc24396"/>
      <w:bookmarkStart w:id="15" w:name="_Toc15744"/>
      <w:bookmarkStart w:id="16" w:name="_Toc19723"/>
      <w:bookmarkStart w:id="17" w:name="_Toc18174"/>
      <w:bookmarkStart w:id="18" w:name="_Toc2523"/>
      <w:bookmarkStart w:id="19" w:name="_Toc7832"/>
      <w:bookmarkStart w:id="20" w:name="_Toc19126"/>
      <w:r>
        <w:rPr>
          <w:rFonts w:hint="eastAsia" w:ascii="仿宋" w:hAnsi="仿宋" w:eastAsia="仿宋" w:cs="仿宋"/>
          <w:b/>
          <w:snapToGrid w:val="0"/>
          <w:color w:val="000000"/>
          <w:spacing w:val="6"/>
          <w:kern w:val="0"/>
          <w:sz w:val="24"/>
          <w:szCs w:val="24"/>
          <w:highlight w:val="none"/>
        </w:rPr>
        <w:t>一、项目</w:t>
      </w:r>
      <w:bookmarkEnd w:id="8"/>
      <w:bookmarkEnd w:id="9"/>
      <w:bookmarkStart w:id="21" w:name="_Toc505093131"/>
      <w:bookmarkStart w:id="22" w:name="_Toc35600486"/>
      <w:bookmarkStart w:id="23" w:name="_Toc35600909"/>
      <w:r>
        <w:rPr>
          <w:rFonts w:hint="eastAsia" w:ascii="仿宋" w:hAnsi="仿宋" w:eastAsia="仿宋" w:cs="仿宋"/>
          <w:b/>
          <w:snapToGrid w:val="0"/>
          <w:color w:val="000000"/>
          <w:spacing w:val="6"/>
          <w:kern w:val="0"/>
          <w:sz w:val="24"/>
          <w:szCs w:val="24"/>
          <w:highlight w:val="none"/>
        </w:rPr>
        <w:t>基本情况</w:t>
      </w:r>
      <w:bookmarkEnd w:id="10"/>
      <w:bookmarkEnd w:id="11"/>
      <w:bookmarkEnd w:id="12"/>
      <w:bookmarkEnd w:id="13"/>
      <w:bookmarkEnd w:id="14"/>
      <w:bookmarkEnd w:id="15"/>
      <w:bookmarkEnd w:id="16"/>
      <w:bookmarkEnd w:id="17"/>
      <w:bookmarkEnd w:id="18"/>
      <w:bookmarkEnd w:id="19"/>
      <w:bookmarkEnd w:id="20"/>
    </w:p>
    <w:bookmarkEnd w:id="21"/>
    <w:bookmarkEnd w:id="22"/>
    <w:bookmarkEnd w:id="23"/>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1、项目编号：LHZTB-2023019</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w:t>
      </w:r>
      <w:r>
        <w:rPr>
          <w:rFonts w:hint="eastAsia" w:ascii="仿宋" w:hAnsi="仿宋" w:eastAsia="仿宋" w:cs="仿宋"/>
          <w:snapToGrid w:val="0"/>
          <w:color w:val="000000"/>
          <w:kern w:val="0"/>
          <w:sz w:val="24"/>
          <w:highlight w:val="none"/>
        </w:rPr>
        <w:t>项目名</w:t>
      </w:r>
      <w:r>
        <w:rPr>
          <w:rFonts w:hint="eastAsia" w:ascii="仿宋" w:hAnsi="仿宋" w:eastAsia="仿宋" w:cs="仿宋"/>
          <w:snapToGrid w:val="0"/>
          <w:color w:val="000000"/>
          <w:kern w:val="0"/>
          <w:sz w:val="24"/>
          <w:szCs w:val="24"/>
          <w:highlight w:val="none"/>
        </w:rPr>
        <w:t>称：</w:t>
      </w:r>
      <w:bookmarkStart w:id="24" w:name="_GoBack"/>
      <w:r>
        <w:rPr>
          <w:rFonts w:hint="eastAsia" w:ascii="仿宋" w:hAnsi="仿宋" w:eastAsia="仿宋" w:cs="仿宋"/>
          <w:snapToGrid w:val="0"/>
          <w:color w:val="000000"/>
          <w:kern w:val="0"/>
          <w:sz w:val="24"/>
          <w:szCs w:val="24"/>
          <w:highlight w:val="none"/>
        </w:rPr>
        <w:t>G310至吉利黄河特大桥新建工程房建、机电项目（吉利超限站及养护工区）竣（交）工质量检测项目</w:t>
      </w:r>
      <w:bookmarkEnd w:id="24"/>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3、采购方式：竞争性磋商</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4、预算金额：80445.00元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highlight w:val="none"/>
        </w:rPr>
      </w:pPr>
      <w:r>
        <w:rPr>
          <w:rFonts w:hint="eastAsia" w:ascii="仿宋" w:hAnsi="仿宋" w:eastAsia="仿宋" w:cs="仿宋"/>
          <w:snapToGrid w:val="0"/>
          <w:color w:val="000000"/>
          <w:kern w:val="0"/>
          <w:sz w:val="24"/>
          <w:szCs w:val="24"/>
          <w:highlight w:val="none"/>
        </w:rPr>
        <w:t>最高限价：80445.00元</w:t>
      </w:r>
    </w:p>
    <w:tbl>
      <w:tblPr>
        <w:tblStyle w:val="4"/>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2"/>
        <w:gridCol w:w="3991"/>
        <w:gridCol w:w="1619"/>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序号</w:t>
            </w:r>
          </w:p>
        </w:tc>
        <w:tc>
          <w:tcPr>
            <w:tcW w:w="792"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包号</w:t>
            </w:r>
          </w:p>
        </w:tc>
        <w:tc>
          <w:tcPr>
            <w:tcW w:w="3991"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包名称</w:t>
            </w:r>
          </w:p>
        </w:tc>
        <w:tc>
          <w:tcPr>
            <w:tcW w:w="1619"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包预算（元）</w:t>
            </w:r>
          </w:p>
        </w:tc>
        <w:tc>
          <w:tcPr>
            <w:tcW w:w="2056"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4"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792"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3991"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G310至吉利黄河特大桥新建工程房建、机电项目（吉利超限站及养护工区）竣（交）工质量检测项目</w:t>
            </w:r>
          </w:p>
        </w:tc>
        <w:tc>
          <w:tcPr>
            <w:tcW w:w="1619"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80445.00</w:t>
            </w:r>
          </w:p>
        </w:tc>
        <w:tc>
          <w:tcPr>
            <w:tcW w:w="2056"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80445.00</w:t>
            </w:r>
          </w:p>
        </w:tc>
      </w:tr>
    </w:tbl>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5、采购需求：（包括但不限于标的的名称、数量、简要技术需求或服务要求等）</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5.1采购范围：G310至吉利黄河特大桥新建工程房建、机电项目（吉利超限站及养护工区）竣（交）工质量检测项目(具体详见竞争性磋商文件）；</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snapToGrid w:val="0"/>
          <w:color w:val="000000"/>
          <w:kern w:val="0"/>
          <w:sz w:val="24"/>
          <w:szCs w:val="24"/>
          <w:highlight w:val="none"/>
        </w:rPr>
        <w:t>5.2项目地点：洛阳市境内</w:t>
      </w:r>
      <w:r>
        <w:rPr>
          <w:rFonts w:hint="eastAsia" w:ascii="仿宋" w:hAnsi="仿宋" w:eastAsia="仿宋" w:cs="仿宋"/>
          <w:color w:val="000000"/>
          <w:kern w:val="0"/>
          <w:sz w:val="24"/>
          <w:szCs w:val="24"/>
          <w:highlight w:val="none"/>
        </w:rPr>
        <w:t>；</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5.3质量要求：符合国家现行相关技术标准、行业技术要求及地方相关规范；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5.4标段划分：本项目共划分为一个标段。</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6、合同履行期限：自合同签订之日起至服务工作内容完成；</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7、本项目是否接受联合体投标：否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8、是否接受进口产品：否</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二、供应商资格要求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1、满足《中华人民共和国政府采购法》第二十二条规定；</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、本项目的特定资格要求：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.1供应商应具有独立承担民事责任的能力，具有有效的营业执照；</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.2供应商须具有交通部门颁发的公路工程试验检测综合</w:t>
      </w:r>
      <w:r>
        <w:rPr>
          <w:rFonts w:hint="eastAsia" w:ascii="仿宋" w:hAnsi="仿宋" w:eastAsia="仿宋" w:cs="仿宋"/>
          <w:snapToGrid w:val="0"/>
          <w:color w:val="000000"/>
          <w:kern w:val="0"/>
          <w:sz w:val="24"/>
          <w:szCs w:val="24"/>
          <w:highlight w:val="none"/>
          <w:lang w:eastAsia="zh-CN"/>
        </w:rPr>
        <w:t>甲</w:t>
      </w:r>
      <w:r>
        <w:rPr>
          <w:rFonts w:hint="eastAsia" w:ascii="仿宋" w:hAnsi="仿宋" w:eastAsia="仿宋" w:cs="仿宋"/>
          <w:snapToGrid w:val="0"/>
          <w:color w:val="000000"/>
          <w:kern w:val="0"/>
          <w:sz w:val="24"/>
          <w:szCs w:val="24"/>
          <w:highlight w:val="none"/>
        </w:rPr>
        <w:t>级资质证书及省级及以上质量技术监督部门颁发的CMA计量认证证书；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.3供应商拟派检测负责人应具备交通部门颁发的试验检测工程师资格，其他检测人员应具备交通部门颁发的检测工程师或检测助理工程师或检测员资格（需涵盖公路（道路）、桥梁和交通工程专业）；</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color w:val="000000"/>
          <w:highlight w:val="none"/>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4根据《洛阳市财政局关于推行政府采购信用承诺制的通知》（洛财购【2021】11号）文件，供应商须提供“洛阳市政府采购供应商信用承诺函”（格式详见招标文件中投标文件格式），采购人有权在签订合同前要求成交供应商提供相关证明材料以核实成交供应商承诺事项的真实性；</w:t>
      </w:r>
    </w:p>
    <w:p>
      <w:pPr>
        <w:keepNext w:val="0"/>
        <w:keepLines w:val="0"/>
        <w:pageBreakBefore w:val="0"/>
        <w:widowControl w:val="0"/>
        <w:kinsoku/>
        <w:wordWrap w:val="0"/>
        <w:overflowPunct/>
        <w:topLinePunct/>
        <w:autoSpaceDE/>
        <w:autoSpaceDN/>
        <w:bidi w:val="0"/>
        <w:adjustRightInd/>
        <w:snapToGrid/>
        <w:spacing w:line="520" w:lineRule="exact"/>
        <w:ind w:firstLine="480" w:firstLineChars="200"/>
        <w:textAlignment w:val="auto"/>
        <w:rPr>
          <w:rFonts w:hint="default"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w:t>
      </w:r>
      <w:r>
        <w:rPr>
          <w:rFonts w:hint="eastAsia" w:ascii="仿宋" w:hAnsi="仿宋" w:eastAsia="仿宋" w:cs="仿宋"/>
          <w:snapToGrid w:val="0"/>
          <w:color w:val="000000"/>
          <w:kern w:val="0"/>
          <w:sz w:val="24"/>
          <w:szCs w:val="24"/>
          <w:highlight w:val="none"/>
          <w:lang w:val="en-US" w:eastAsia="zh-CN"/>
        </w:rPr>
        <w:t>5</w:t>
      </w:r>
      <w:r>
        <w:rPr>
          <w:rFonts w:hint="eastAsia" w:ascii="仿宋" w:hAnsi="仿宋" w:eastAsia="仿宋" w:cs="仿宋"/>
          <w:snapToGrid w:val="0"/>
          <w:color w:val="000000"/>
          <w:kern w:val="0"/>
          <w:sz w:val="24"/>
          <w:szCs w:val="24"/>
          <w:highlight w:val="none"/>
          <w:lang w:eastAsia="zh-CN"/>
        </w:rPr>
        <w:t>供应商须提供202</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eastAsia="zh-CN"/>
        </w:rPr>
        <w:t>年度“公路水运工程质量检测管理信息系统”信用评价等级信息，202</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eastAsia="zh-CN"/>
        </w:rPr>
        <w:t>年度信用评价在C级及以下等级的单位，不得参加本次磋商;</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2</w:t>
      </w:r>
      <w:r>
        <w:rPr>
          <w:rFonts w:hint="eastAsia" w:ascii="仿宋" w:hAnsi="仿宋" w:eastAsia="仿宋" w:cs="仿宋"/>
          <w:snapToGrid w:val="0"/>
          <w:color w:val="000000"/>
          <w:kern w:val="0"/>
          <w:sz w:val="24"/>
          <w:szCs w:val="24"/>
          <w:highlight w:val="none"/>
        </w:rPr>
        <w:t>.</w:t>
      </w:r>
      <w:r>
        <w:rPr>
          <w:rFonts w:hint="eastAsia" w:ascii="仿宋" w:hAnsi="仿宋" w:eastAsia="仿宋" w:cs="仿宋"/>
          <w:snapToGrid w:val="0"/>
          <w:color w:val="000000"/>
          <w:kern w:val="0"/>
          <w:sz w:val="24"/>
          <w:szCs w:val="24"/>
          <w:highlight w:val="none"/>
          <w:lang w:val="en-US" w:eastAsia="zh-CN"/>
        </w:rPr>
        <w:t>6</w:t>
      </w:r>
      <w:r>
        <w:rPr>
          <w:rFonts w:hint="eastAsia" w:ascii="仿宋" w:hAnsi="仿宋" w:eastAsia="仿宋" w:cs="仿宋"/>
          <w:snapToGrid w:val="0"/>
          <w:color w:val="000000"/>
          <w:kern w:val="0"/>
          <w:sz w:val="24"/>
          <w:szCs w:val="24"/>
          <w:highlight w:val="none"/>
        </w:rPr>
        <w:t>本项目不接受联合体，单位负责人为同一人或者存在控股、管理关系的不同单位，不得同时参与本项目；</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2.7</w:t>
      </w:r>
      <w:r>
        <w:rPr>
          <w:rFonts w:hint="eastAsia" w:ascii="仿宋" w:hAnsi="仿宋" w:eastAsia="仿宋" w:cs="仿宋"/>
          <w:snapToGrid w:val="0"/>
          <w:color w:val="000000"/>
          <w:kern w:val="0"/>
          <w:sz w:val="24"/>
          <w:szCs w:val="24"/>
          <w:highlight w:val="none"/>
        </w:rPr>
        <w:t>本项目实行资格后审，资格审查的具体要求详见竞争性磋商文件。资格审查不合格的供应商响应文件将按无效标处理。</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三、竞争性磋商文件的获取</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1、凡有意参加者，请于2023年 </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15</w:t>
      </w:r>
      <w:r>
        <w:rPr>
          <w:rFonts w:hint="eastAsia" w:ascii="仿宋" w:hAnsi="仿宋" w:eastAsia="仿宋" w:cs="仿宋"/>
          <w:snapToGrid w:val="0"/>
          <w:color w:val="000000"/>
          <w:kern w:val="0"/>
          <w:sz w:val="24"/>
          <w:szCs w:val="24"/>
          <w:highlight w:val="none"/>
        </w:rPr>
        <w:t xml:space="preserve"> 日至2023年 </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21</w:t>
      </w:r>
      <w:r>
        <w:rPr>
          <w:rFonts w:hint="eastAsia" w:ascii="仿宋" w:hAnsi="仿宋" w:eastAsia="仿宋" w:cs="仿宋"/>
          <w:snapToGrid w:val="0"/>
          <w:color w:val="000000"/>
          <w:kern w:val="0"/>
          <w:sz w:val="24"/>
          <w:szCs w:val="24"/>
          <w:highlight w:val="none"/>
        </w:rPr>
        <w:t xml:space="preserve"> 日（法定节假日除外）上午9:00时至12:00时，下午14:30时至17:30时，在</w:t>
      </w:r>
      <w:r>
        <w:rPr>
          <w:rFonts w:hint="eastAsia" w:ascii="仿宋" w:hAnsi="仿宋" w:eastAsia="仿宋" w:cs="仿宋"/>
          <w:snapToGrid w:val="0"/>
          <w:color w:val="000000"/>
          <w:kern w:val="0"/>
          <w:sz w:val="24"/>
          <w:highlight w:val="none"/>
        </w:rPr>
        <w:t>洛阳市涧西区南昌路2号牡丹城911室</w:t>
      </w:r>
      <w:r>
        <w:rPr>
          <w:rFonts w:hint="eastAsia" w:ascii="仿宋" w:hAnsi="仿宋" w:eastAsia="仿宋" w:cs="仿宋"/>
          <w:snapToGrid w:val="0"/>
          <w:color w:val="000000"/>
          <w:kern w:val="0"/>
          <w:sz w:val="24"/>
          <w:szCs w:val="24"/>
          <w:highlight w:val="none"/>
        </w:rPr>
        <w:t>领取竞争性磋商文件。</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2、领取文件时需携带的资料：</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1）法定代表人授权委托书和委托代理人身份证或法定代表人身份证明函及身份证；</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2）有效的营业执照副本；</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3）公路工程试验检测资质证书；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4）CMA计量认证证书；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5）拟派检测负责人</w:t>
      </w:r>
      <w:r>
        <w:rPr>
          <w:rFonts w:hint="eastAsia" w:ascii="仿宋" w:hAnsi="仿宋" w:eastAsia="仿宋" w:cs="仿宋"/>
          <w:snapToGrid w:val="0"/>
          <w:color w:val="000000"/>
          <w:kern w:val="0"/>
          <w:sz w:val="24"/>
          <w:szCs w:val="24"/>
          <w:highlight w:val="none"/>
          <w:lang w:eastAsia="zh-CN"/>
        </w:rPr>
        <w:t>及相关人员</w:t>
      </w:r>
      <w:r>
        <w:rPr>
          <w:rFonts w:hint="eastAsia" w:ascii="仿宋" w:hAnsi="仿宋" w:eastAsia="仿宋" w:cs="仿宋"/>
          <w:snapToGrid w:val="0"/>
          <w:color w:val="000000"/>
          <w:kern w:val="0"/>
          <w:sz w:val="24"/>
          <w:szCs w:val="24"/>
          <w:highlight w:val="none"/>
        </w:rPr>
        <w:t>资格证书；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6）</w:t>
      </w:r>
      <w:r>
        <w:rPr>
          <w:rFonts w:hint="eastAsia" w:ascii="仿宋" w:hAnsi="仿宋" w:eastAsia="仿宋" w:cs="仿宋"/>
          <w:snapToGrid w:val="0"/>
          <w:color w:val="000000"/>
          <w:kern w:val="0"/>
          <w:sz w:val="24"/>
          <w:szCs w:val="24"/>
          <w:highlight w:val="none"/>
          <w:lang w:eastAsia="zh-CN"/>
        </w:rPr>
        <w:t>“公路水运工程质量检测管理信息系统”信用评价等级信息查询截图。</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以上资料需提供加盖公章的复印件2套。</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3、竞争性磋商文件售价：100元/套，售后不退。</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四、响应文件的递交</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1、截止时间：2023年</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27</w:t>
      </w:r>
      <w:r>
        <w:rPr>
          <w:rFonts w:hint="eastAsia" w:ascii="仿宋" w:hAnsi="仿宋" w:eastAsia="仿宋" w:cs="仿宋"/>
          <w:snapToGrid w:val="0"/>
          <w:color w:val="000000"/>
          <w:kern w:val="0"/>
          <w:sz w:val="24"/>
          <w:szCs w:val="24"/>
          <w:highlight w:val="none"/>
        </w:rPr>
        <w:t>日</w:t>
      </w:r>
      <w:r>
        <w:rPr>
          <w:rFonts w:hint="eastAsia" w:ascii="仿宋" w:hAnsi="仿宋" w:eastAsia="仿宋" w:cs="仿宋"/>
          <w:snapToGrid w:val="0"/>
          <w:color w:val="000000"/>
          <w:kern w:val="0"/>
          <w:sz w:val="24"/>
          <w:szCs w:val="24"/>
          <w:highlight w:val="none"/>
          <w:lang w:eastAsia="zh-CN"/>
        </w:rPr>
        <w:t>下</w:t>
      </w:r>
      <w:r>
        <w:rPr>
          <w:rFonts w:hint="eastAsia" w:ascii="仿宋" w:hAnsi="仿宋" w:eastAsia="仿宋" w:cs="仿宋"/>
          <w:snapToGrid w:val="0"/>
          <w:color w:val="000000"/>
          <w:kern w:val="0"/>
          <w:sz w:val="24"/>
          <w:szCs w:val="24"/>
          <w:highlight w:val="none"/>
        </w:rPr>
        <w:t>午</w:t>
      </w:r>
      <w:r>
        <w:rPr>
          <w:rFonts w:hint="eastAsia" w:ascii="仿宋" w:hAnsi="仿宋" w:eastAsia="仿宋" w:cs="仿宋"/>
          <w:snapToGrid w:val="0"/>
          <w:color w:val="000000"/>
          <w:kern w:val="0"/>
          <w:sz w:val="24"/>
          <w:szCs w:val="24"/>
          <w:highlight w:val="none"/>
          <w:lang w:val="en-US" w:eastAsia="zh-CN"/>
        </w:rPr>
        <w:t>14</w:t>
      </w:r>
      <w:r>
        <w:rPr>
          <w:rFonts w:hint="eastAsia" w:ascii="仿宋" w:hAnsi="仿宋" w:eastAsia="仿宋" w:cs="仿宋"/>
          <w:snapToGrid w:val="0"/>
          <w:color w:val="000000"/>
          <w:kern w:val="0"/>
          <w:sz w:val="24"/>
          <w:szCs w:val="24"/>
          <w:highlight w:val="none"/>
        </w:rPr>
        <w:t>时30分 (北京时间)。</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2、地点：洛阳市涧西区南昌路2号牡丹城901会议室。</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五、开启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1、时间：2023年</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27</w:t>
      </w:r>
      <w:r>
        <w:rPr>
          <w:rFonts w:hint="eastAsia" w:ascii="仿宋" w:hAnsi="仿宋" w:eastAsia="仿宋" w:cs="仿宋"/>
          <w:snapToGrid w:val="0"/>
          <w:color w:val="000000"/>
          <w:kern w:val="0"/>
          <w:sz w:val="24"/>
          <w:szCs w:val="24"/>
          <w:highlight w:val="none"/>
        </w:rPr>
        <w:t>日</w:t>
      </w:r>
      <w:r>
        <w:rPr>
          <w:rFonts w:hint="eastAsia" w:ascii="仿宋" w:hAnsi="仿宋" w:eastAsia="仿宋" w:cs="仿宋"/>
          <w:snapToGrid w:val="0"/>
          <w:color w:val="000000"/>
          <w:kern w:val="0"/>
          <w:sz w:val="24"/>
          <w:szCs w:val="24"/>
          <w:highlight w:val="none"/>
          <w:lang w:eastAsia="zh-CN"/>
        </w:rPr>
        <w:t>下</w:t>
      </w:r>
      <w:r>
        <w:rPr>
          <w:rFonts w:hint="eastAsia" w:ascii="仿宋" w:hAnsi="仿宋" w:eastAsia="仿宋" w:cs="仿宋"/>
          <w:snapToGrid w:val="0"/>
          <w:color w:val="000000"/>
          <w:kern w:val="0"/>
          <w:sz w:val="24"/>
          <w:szCs w:val="24"/>
          <w:highlight w:val="none"/>
        </w:rPr>
        <w:t>午</w:t>
      </w:r>
      <w:r>
        <w:rPr>
          <w:rFonts w:hint="eastAsia" w:ascii="仿宋" w:hAnsi="仿宋" w:eastAsia="仿宋" w:cs="仿宋"/>
          <w:snapToGrid w:val="0"/>
          <w:color w:val="000000"/>
          <w:kern w:val="0"/>
          <w:sz w:val="24"/>
          <w:szCs w:val="24"/>
          <w:highlight w:val="none"/>
          <w:lang w:val="en-US" w:eastAsia="zh-CN"/>
        </w:rPr>
        <w:t>14</w:t>
      </w:r>
      <w:r>
        <w:rPr>
          <w:rFonts w:hint="eastAsia" w:ascii="仿宋" w:hAnsi="仿宋" w:eastAsia="仿宋" w:cs="仿宋"/>
          <w:snapToGrid w:val="0"/>
          <w:color w:val="000000"/>
          <w:kern w:val="0"/>
          <w:sz w:val="24"/>
          <w:szCs w:val="24"/>
          <w:highlight w:val="none"/>
        </w:rPr>
        <w:t>时30分 (北京时间)。</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2、地点：洛阳市涧西区南昌路2号牡丹城901会议室。</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六、公告期限</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本次磋商公告同时在《中国招标投标公共服务平台》、《河南省电子招标投标公共服务平台》和《洛阳市交通事业发展中心》上发布。公告期为自发布之日起5个工作日。</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七、其他补充事宜</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1、本次采购代理服务费由成交人支付。</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2、供应商在参与本项目采购活动期间应及时关注上述网站获取相关澄清或变更等信息（如果有）。</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八、联系方式</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1、采购人信息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采购人：洛阳市交通事业发展中心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地址：洛阳市涧西区南昌路172号</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联系人：陈女士</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电话：0379-63239768</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2、采购代理机构信息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采购代理机构：河南陆虎企业管理咨询有限公司</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地  址：洛阳市涧西区南昌路2号牡丹城9楼911室</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联系人：王先生</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电话：0379-64326558</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3、监管部门信息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监管部门：洛阳市交通运输局</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监管部门联系人：洛阳市交通运输局建管科</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监管部门联系方式：0379-63218170</w:t>
      </w:r>
    </w:p>
    <w:p>
      <w:pPr>
        <w:rPr>
          <w:rFonts w:hint="eastAsia" w:ascii="仿宋" w:hAnsi="仿宋" w:eastAsia="仿宋" w:cs="仿宋"/>
          <w:snapToGrid w:val="0"/>
          <w:color w:val="000000"/>
          <w:kern w:val="0"/>
          <w:sz w:val="24"/>
          <w:szCs w:val="24"/>
          <w:highlight w:val="none"/>
        </w:rPr>
      </w:pPr>
    </w:p>
    <w:p>
      <w:pPr>
        <w:jc w:val="right"/>
      </w:pPr>
      <w:r>
        <w:rPr>
          <w:rFonts w:hint="eastAsia" w:ascii="仿宋" w:hAnsi="仿宋" w:eastAsia="仿宋" w:cs="仿宋"/>
          <w:snapToGrid w:val="0"/>
          <w:color w:val="000000"/>
          <w:kern w:val="0"/>
          <w:sz w:val="24"/>
          <w:szCs w:val="24"/>
          <w:highlight w:val="none"/>
        </w:rPr>
        <w:t xml:space="preserve">2023年 </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14</w:t>
      </w:r>
      <w:r>
        <w:rPr>
          <w:rFonts w:hint="eastAsia" w:ascii="仿宋" w:hAnsi="仿宋" w:eastAsia="仿宋" w:cs="仿宋"/>
          <w:snapToGrid w:val="0"/>
          <w:color w:val="000000"/>
          <w:kern w:val="0"/>
          <w:sz w:val="24"/>
          <w:szCs w:val="24"/>
          <w:highlight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TIyZDUyNjQ3ODI2ZGVmYWQ1NGZmOTBhZTc0NGEifQ=="/>
  </w:docVars>
  <w:rsids>
    <w:rsidRoot w:val="27C439F0"/>
    <w:rsid w:val="27C4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sz w:val="28"/>
      <w:szCs w:val="30"/>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2023-11-14T06:16:00Z</dcterms:created>
  <dc:creator>NTKO</dc:creator>
  <cp:lastModifiedBy>NTKO</cp:lastModifiedBy>
  <dcterms:modified xsi:type="dcterms:W3CDTF">2023-11-14T06:46:38Z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733B1C885ADF4931A2DF87FAD3CE3985_11</vt:lpwstr>
  </property>
</Properties>
</file>