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G208二淅线洛阳绕城段改建工程造价咨询服务</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40"/>
          <w:szCs w:val="40"/>
          <w:lang w:eastAsia="zh-CN"/>
        </w:rPr>
        <w:t>成交公告</w:t>
      </w:r>
    </w:p>
    <w:p>
      <w:pPr>
        <w:spacing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1、采购项目编号：</w:t>
      </w:r>
      <w:r>
        <w:rPr>
          <w:rFonts w:hint="eastAsia" w:ascii="宋体" w:hAnsi="宋体" w:eastAsia="宋体" w:cs="宋体"/>
          <w:sz w:val="24"/>
          <w:szCs w:val="24"/>
          <w:lang w:val="en-US" w:eastAsia="zh-CN"/>
        </w:rPr>
        <w:t>TLZB-F-2023-340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2、采购项目名称：</w:t>
      </w:r>
      <w:r>
        <w:rPr>
          <w:rFonts w:hint="eastAsia" w:ascii="宋体" w:hAnsi="宋体" w:eastAsia="宋体" w:cs="宋体"/>
          <w:sz w:val="24"/>
          <w:szCs w:val="24"/>
          <w:lang w:eastAsia="zh-CN"/>
        </w:rPr>
        <w:t>G208二淅线洛阳绕城段改建工程造价咨询服务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4、采购公告发布日期：2023年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07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5、评审日期：2023年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二、成交情况</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31"/>
        <w:gridCol w:w="1950"/>
        <w:gridCol w:w="1521"/>
        <w:gridCol w:w="2190"/>
        <w:gridCol w:w="12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4"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rPr>
              <w:t>包号</w:t>
            </w:r>
          </w:p>
        </w:tc>
        <w:tc>
          <w:tcPr>
            <w:tcW w:w="2781" w:type="dxa"/>
            <w:gridSpan w:val="2"/>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rPr>
              <w:t>采购内容</w:t>
            </w:r>
          </w:p>
        </w:tc>
        <w:tc>
          <w:tcPr>
            <w:tcW w:w="15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rPr>
              <w:t>供应商名称</w:t>
            </w:r>
          </w:p>
        </w:tc>
        <w:tc>
          <w:tcPr>
            <w:tcW w:w="21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rPr>
              <w:t>地址</w:t>
            </w:r>
          </w:p>
        </w:tc>
        <w:tc>
          <w:tcPr>
            <w:tcW w:w="12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i w:val="0"/>
                <w:iCs w:val="0"/>
                <w:caps w:val="0"/>
                <w:color w:val="333333"/>
                <w:spacing w:val="0"/>
                <w:sz w:val="24"/>
                <w:szCs w:val="24"/>
              </w:rPr>
              <w:t>中标</w:t>
            </w:r>
            <w:r>
              <w:rPr>
                <w:rFonts w:hint="eastAsia" w:ascii="宋体" w:hAnsi="宋体" w:eastAsia="宋体" w:cs="宋体"/>
                <w:i w:val="0"/>
                <w:iCs w:val="0"/>
                <w:caps w:val="0"/>
                <w:color w:val="333333"/>
                <w:spacing w:val="0"/>
                <w:sz w:val="24"/>
                <w:szCs w:val="24"/>
                <w:lang w:eastAsia="zh-CN"/>
              </w:rPr>
              <w:t>优惠率</w:t>
            </w:r>
          </w:p>
        </w:tc>
        <w:tc>
          <w:tcPr>
            <w:tcW w:w="142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4" w:type="dxa"/>
            <w:vMerge w:val="restar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781" w:type="dxa"/>
            <w:gridSpan w:val="2"/>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G208二淅线洛阳绕城段改建工程造价咨询服务</w:t>
            </w:r>
          </w:p>
        </w:tc>
        <w:tc>
          <w:tcPr>
            <w:tcW w:w="15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河南中创工程项目管理有限公司</w:t>
            </w:r>
          </w:p>
        </w:tc>
        <w:tc>
          <w:tcPr>
            <w:tcW w:w="21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河南省洛阳市洛龙区太康路39号天元在水一方9幢1-1912室</w:t>
            </w:r>
          </w:p>
        </w:tc>
        <w:tc>
          <w:tcPr>
            <w:tcW w:w="12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仿宋" w:hAnsi="仿宋" w:eastAsia="仿宋" w:cs="仿宋"/>
                <w:b w:val="0"/>
                <w:bCs w:val="0"/>
                <w:i w:val="0"/>
                <w:iCs w:val="0"/>
                <w:color w:val="000000"/>
                <w:kern w:val="0"/>
                <w:sz w:val="24"/>
                <w:szCs w:val="24"/>
                <w:u w:val="none"/>
                <w:lang w:val="en-US" w:eastAsia="zh-CN" w:bidi="ar"/>
              </w:rPr>
              <w:t>2.50</w:t>
            </w:r>
          </w:p>
        </w:tc>
        <w:tc>
          <w:tcPr>
            <w:tcW w:w="142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84" w:type="dxa"/>
            <w:vMerge w:val="continue"/>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p>
        </w:tc>
        <w:tc>
          <w:tcPr>
            <w:tcW w:w="83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rPr>
              <w:t>序号</w:t>
            </w:r>
          </w:p>
        </w:tc>
        <w:tc>
          <w:tcPr>
            <w:tcW w:w="195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rPr>
              <w:t>名称</w:t>
            </w:r>
          </w:p>
        </w:tc>
        <w:tc>
          <w:tcPr>
            <w:tcW w:w="15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服务</w:t>
            </w:r>
            <w:r>
              <w:rPr>
                <w:rFonts w:hint="eastAsia" w:ascii="宋体" w:hAnsi="宋体" w:eastAsia="宋体" w:cs="宋体"/>
                <w:i w:val="0"/>
                <w:iCs w:val="0"/>
                <w:caps w:val="0"/>
                <w:color w:val="333333"/>
                <w:spacing w:val="0"/>
                <w:sz w:val="24"/>
                <w:szCs w:val="24"/>
              </w:rPr>
              <w:t>范围</w:t>
            </w:r>
          </w:p>
        </w:tc>
        <w:tc>
          <w:tcPr>
            <w:tcW w:w="219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服务要求</w:t>
            </w:r>
          </w:p>
        </w:tc>
        <w:tc>
          <w:tcPr>
            <w:tcW w:w="126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服务时间</w:t>
            </w:r>
          </w:p>
        </w:tc>
        <w:tc>
          <w:tcPr>
            <w:tcW w:w="142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4" w:type="dxa"/>
            <w:vMerge w:val="continue"/>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p>
        </w:tc>
        <w:tc>
          <w:tcPr>
            <w:tcW w:w="83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5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G208二淅线洛阳绕城段改建工程造价咨询服务</w:t>
            </w:r>
          </w:p>
        </w:tc>
        <w:tc>
          <w:tcPr>
            <w:tcW w:w="1521"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详见磋商文件</w:t>
            </w:r>
          </w:p>
        </w:tc>
        <w:tc>
          <w:tcPr>
            <w:tcW w:w="21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详见磋商文件</w:t>
            </w:r>
          </w:p>
        </w:tc>
        <w:tc>
          <w:tcPr>
            <w:tcW w:w="12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详见磋商文件</w:t>
            </w:r>
          </w:p>
        </w:tc>
        <w:tc>
          <w:tcPr>
            <w:tcW w:w="142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详见磋商文件</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三、评审专家名单</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张丰庭、殷芳、董延伟</w:t>
      </w:r>
    </w:p>
    <w:p>
      <w:pPr>
        <w:spacing w:line="360" w:lineRule="auto"/>
        <w:rPr>
          <w:rFonts w:hint="eastAsia" w:ascii="宋体" w:hAnsi="宋体" w:eastAsia="宋体" w:cs="宋体"/>
          <w:sz w:val="24"/>
          <w:szCs w:val="24"/>
        </w:rPr>
      </w:pPr>
      <w:r>
        <w:rPr>
          <w:rFonts w:hint="eastAsia" w:ascii="宋体" w:hAnsi="宋体" w:eastAsia="宋体" w:cs="宋体"/>
          <w:sz w:val="24"/>
          <w:szCs w:val="24"/>
        </w:rPr>
        <w:t>四、代理服务收费标准及金额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费标准：收费标准：本次采购代理服务费参照《洛阳市财政局关于进一步规范政府采购代理机构和评审专家管理的通知》（洛财购[2019]3号）中代理费支付标准，由中标人在领取中标通知书前向招标代理机构支付。</w:t>
      </w:r>
      <w:r>
        <w:rPr>
          <w:rFonts w:hint="eastAsia" w:ascii="宋体" w:hAnsi="宋体" w:eastAsia="宋体" w:cs="宋体"/>
          <w:sz w:val="24"/>
          <w:szCs w:val="24"/>
          <w:lang w:eastAsia="zh-CN"/>
        </w:rPr>
        <w:t>金额：</w:t>
      </w:r>
      <w:r>
        <w:rPr>
          <w:rFonts w:hint="eastAsia" w:ascii="宋体" w:hAnsi="宋体" w:eastAsia="宋体" w:cs="宋体"/>
          <w:sz w:val="24"/>
          <w:szCs w:val="24"/>
          <w:lang w:val="en-US" w:eastAsia="zh-CN"/>
        </w:rPr>
        <w:t>3000.00元。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五、成交公告发布的媒介及成交公告期限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本次中标公告在《中国招标投标公共服务平台</w:t>
      </w:r>
      <w:r>
        <w:rPr>
          <w:rFonts w:hint="eastAsia" w:ascii="宋体" w:hAnsi="宋体" w:eastAsia="宋体" w:cs="宋体"/>
          <w:sz w:val="24"/>
          <w:szCs w:val="24"/>
          <w:lang w:eastAsia="zh-CN"/>
        </w:rPr>
        <w:t>》《</w:t>
      </w:r>
      <w:r>
        <w:rPr>
          <w:rFonts w:hint="eastAsia" w:ascii="宋体" w:hAnsi="宋体" w:eastAsia="宋体" w:cs="宋体"/>
          <w:sz w:val="24"/>
          <w:szCs w:val="24"/>
        </w:rPr>
        <w:t>河南省电子招标投标公共服务平台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洛阳市交通事业发展中心</w:t>
      </w:r>
      <w:r>
        <w:rPr>
          <w:rFonts w:hint="eastAsia" w:ascii="宋体" w:hAnsi="宋体" w:eastAsia="宋体" w:cs="宋体"/>
          <w:sz w:val="24"/>
          <w:szCs w:val="24"/>
        </w:rPr>
        <w:t>》上发布，成交公告期限为1个工作日。</w:t>
      </w:r>
    </w:p>
    <w:p>
      <w:pPr>
        <w:spacing w:line="360" w:lineRule="auto"/>
        <w:rPr>
          <w:rFonts w:hint="eastAsia" w:ascii="宋体" w:hAnsi="宋体" w:eastAsia="宋体" w:cs="宋体"/>
          <w:sz w:val="24"/>
          <w:szCs w:val="24"/>
        </w:rPr>
      </w:pPr>
      <w:r>
        <w:rPr>
          <w:rFonts w:hint="eastAsia" w:ascii="宋体" w:hAnsi="宋体" w:eastAsia="宋体" w:cs="宋体"/>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spacing w:line="360" w:lineRule="auto"/>
        <w:rPr>
          <w:rFonts w:hint="eastAsia" w:ascii="宋体" w:hAnsi="宋体" w:eastAsia="宋体" w:cs="宋体"/>
          <w:sz w:val="24"/>
          <w:szCs w:val="24"/>
        </w:rPr>
      </w:pPr>
      <w:r>
        <w:rPr>
          <w:rFonts w:hint="eastAsia" w:ascii="宋体" w:hAnsi="宋体" w:eastAsia="宋体" w:cs="宋体"/>
          <w:sz w:val="24"/>
          <w:szCs w:val="24"/>
        </w:rPr>
        <w:t>七、凡对本次公告内容提出询问，请按以下方式联系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名称：洛阳市交通事业发展中心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地址：洛阳市涧西区南昌路172号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联系人：吕先生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联系方式：0379-63251289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名称：中韵天隆工程集团有限公司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地址：洛阳市涧西区河洛路建业华阳峰渡1-2418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联系人：郭先生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联系方式：0379-64322552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项目联系人：郭先生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联系方式：0379-64322552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监督部门：洛阳市交通运输局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联系人：郑先生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联系方式：0379-63218170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MzUzMTk3ZDZiOGU3YmM2YWU3ZDlmNjEwZGVhZTEifQ=="/>
  </w:docVars>
  <w:rsids>
    <w:rsidRoot w:val="7E3738F7"/>
    <w:rsid w:val="00DA6957"/>
    <w:rsid w:val="10D16939"/>
    <w:rsid w:val="146B7808"/>
    <w:rsid w:val="18636858"/>
    <w:rsid w:val="193C7053"/>
    <w:rsid w:val="2ED55DFD"/>
    <w:rsid w:val="3FF50035"/>
    <w:rsid w:val="42F8373B"/>
    <w:rsid w:val="44D2458E"/>
    <w:rsid w:val="4E7576E9"/>
    <w:rsid w:val="532C190B"/>
    <w:rsid w:val="5D0531AA"/>
    <w:rsid w:val="6C360C56"/>
    <w:rsid w:val="74E54A9D"/>
    <w:rsid w:val="77F51A1C"/>
    <w:rsid w:val="7E3738F7"/>
    <w:rsid w:val="7F38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8"/>
      <w:szCs w:val="28"/>
      <w:lang w:val="en-US" w:eastAsia="en-US" w:bidi="ar-SA"/>
    </w:rPr>
  </w:style>
  <w:style w:type="paragraph" w:customStyle="1" w:styleId="3">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
    <w:name w:val="表格文字"/>
    <w:basedOn w:val="1"/>
    <w:qFormat/>
    <w:uiPriority w:val="0"/>
    <w:pPr>
      <w:adjustRightInd w:val="0"/>
      <w:spacing w:line="420" w:lineRule="atLeast"/>
      <w:jc w:val="left"/>
      <w:textAlignment w:val="baseline"/>
    </w:pPr>
    <w:rPr>
      <w:kern w:val="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none"/>
    </w:rPr>
  </w:style>
  <w:style w:type="character" w:styleId="10">
    <w:name w:val="HTML Definition"/>
    <w:basedOn w:val="8"/>
    <w:qFormat/>
    <w:uiPriority w:val="0"/>
  </w:style>
  <w:style w:type="character" w:styleId="11">
    <w:name w:val="HTML Typewriter"/>
    <w:basedOn w:val="8"/>
    <w:qFormat/>
    <w:uiPriority w:val="0"/>
    <w:rPr>
      <w:rFonts w:hint="default" w:ascii="monospace" w:hAnsi="monospace" w:eastAsia="monospace" w:cs="monospace"/>
      <w:sz w:val="20"/>
    </w:rPr>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ascii="monospace" w:hAnsi="monospace" w:eastAsia="monospace" w:cs="monospace"/>
      <w:sz w:val="20"/>
    </w:rPr>
  </w:style>
  <w:style w:type="character" w:styleId="16">
    <w:name w:val="HTML Cite"/>
    <w:basedOn w:val="8"/>
    <w:qFormat/>
    <w:uiPriority w:val="0"/>
  </w:style>
  <w:style w:type="character" w:styleId="17">
    <w:name w:val="HTML Keyboard"/>
    <w:basedOn w:val="8"/>
    <w:qFormat/>
    <w:uiPriority w:val="0"/>
    <w:rPr>
      <w:rFonts w:hint="default" w:ascii="monospace" w:hAnsi="monospace" w:eastAsia="monospace" w:cs="monospace"/>
      <w:sz w:val="20"/>
    </w:rPr>
  </w:style>
  <w:style w:type="character" w:styleId="18">
    <w:name w:val="HTML Sample"/>
    <w:basedOn w:val="8"/>
    <w:qFormat/>
    <w:uiPriority w:val="0"/>
    <w:rPr>
      <w:rFonts w:hint="default" w:ascii="monospace" w:hAnsi="monospace" w:eastAsia="monospace" w:cs="monospace"/>
    </w:rPr>
  </w:style>
  <w:style w:type="character" w:customStyle="1" w:styleId="19">
    <w:name w:val="layui-layer-tabnow"/>
    <w:basedOn w:val="8"/>
    <w:qFormat/>
    <w:uiPriority w:val="0"/>
    <w:rPr>
      <w:bdr w:val="single" w:color="CCCCCC" w:sz="6" w:space="0"/>
      <w:shd w:val="clear" w:fill="FFFFFF"/>
    </w:rPr>
  </w:style>
  <w:style w:type="character" w:customStyle="1" w:styleId="20">
    <w:name w:val="first-child"/>
    <w:basedOn w:val="8"/>
    <w:qFormat/>
    <w:uiPriority w:val="0"/>
  </w:style>
  <w:style w:type="paragraph" w:customStyle="1" w:styleId="21">
    <w:name w:val="正文文本_1"/>
    <w:basedOn w:val="22"/>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22">
    <w:name w:val="正文_1"/>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标题 2_1"/>
    <w:basedOn w:val="22"/>
    <w:next w:val="22"/>
    <w:unhideWhenUsed/>
    <w:qFormat/>
    <w:uiPriority w:val="0"/>
    <w:pPr>
      <w:keepNext/>
      <w:keepLines/>
      <w:spacing w:before="260" w:after="260" w:line="415" w:lineRule="auto"/>
      <w:outlineLvl w:val="1"/>
    </w:pPr>
    <w:rPr>
      <w:rFonts w:ascii="Arial" w:hAnsi="Arial" w:eastAsia="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593</Words>
  <Characters>673</Characters>
  <Lines>0</Lines>
  <Paragraphs>0</Paragraphs>
  <TotalTime>0</TotalTime>
  <ScaleCrop>false</ScaleCrop>
  <LinksUpToDate>false</LinksUpToDate>
  <CharactersWithSpaces>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2023-02-21T00:44:00Z</dcterms:created>
  <dc:creator>双鱼座的恒星（ZASG）</dc:creator>
  <cp:lastModifiedBy>双鱼座的恒星（ZASG）</cp:lastModifiedBy>
  <dcterms:modified xsi:type="dcterms:W3CDTF">2023-11-20T14:35:34Z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2E73DBB67D524BEDB48E37CF0051D5F4</vt:lpwstr>
  </property>
</Properties>
</file>