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Pr>
        <w:spacing w:line="360" w:lineRule="auto"/>
        <w:jc w:val="center"/>
        <w:rPr>
          <w:rFonts w:hint="eastAsia" w:ascii="仿宋" w:hAnsi="仿宋" w:eastAsia="仿宋" w:cs="仿宋"/>
          <w:b/>
          <w:bCs/>
          <w:sz w:val="48"/>
          <w:szCs w:val="48"/>
          <w:lang w:eastAsia="zh-CN"/>
        </w:rPr>
      </w:pPr>
      <w:r>
        <w:rPr>
          <w:rFonts w:hint="eastAsia" w:ascii="仿宋" w:hAnsi="仿宋" w:eastAsia="仿宋" w:cs="仿宋"/>
          <w:b/>
          <w:bCs/>
          <w:sz w:val="60"/>
          <w:szCs w:val="60"/>
          <w:lang w:eastAsia="zh-CN"/>
        </w:rPr>
        <w:t>G208二淅线洛阳绕城段改建工程结算服务</w:t>
      </w:r>
    </w:p>
    <w:p>
      <w:pPr>
        <w:rPr>
          <w:rFonts w:ascii="仿宋" w:hAnsi="仿宋" w:eastAsia="仿宋" w:cs="仿宋"/>
          <w:b/>
          <w:sz w:val="52"/>
          <w:szCs w:val="52"/>
        </w:rPr>
      </w:pPr>
    </w:p>
    <w:p>
      <w:pPr>
        <w:spacing w:line="360" w:lineRule="auto"/>
        <w:jc w:val="center"/>
        <w:rPr>
          <w:rFonts w:ascii="仿宋" w:hAnsi="仿宋" w:eastAsia="仿宋" w:cs="仿宋"/>
          <w:b/>
          <w:sz w:val="72"/>
          <w:szCs w:val="72"/>
        </w:rPr>
      </w:pPr>
      <w:r>
        <w:rPr>
          <w:rFonts w:hint="eastAsia" w:ascii="仿宋" w:hAnsi="仿宋" w:eastAsia="仿宋" w:cs="仿宋"/>
          <w:b/>
          <w:sz w:val="72"/>
          <w:szCs w:val="72"/>
          <w:lang w:val="en-US" w:eastAsia="zh-CN"/>
        </w:rPr>
        <w:t>竞争性磋商</w:t>
      </w:r>
      <w:r>
        <w:rPr>
          <w:rFonts w:hint="eastAsia" w:ascii="仿宋" w:hAnsi="仿宋" w:eastAsia="仿宋" w:cs="仿宋"/>
          <w:b/>
          <w:sz w:val="72"/>
          <w:szCs w:val="72"/>
        </w:rPr>
        <w:t>文件</w:t>
      </w:r>
    </w:p>
    <w:p>
      <w:pPr>
        <w:jc w:val="center"/>
        <w:rPr>
          <w:rFonts w:hint="eastAsia" w:ascii="仿宋" w:hAnsi="仿宋" w:eastAsia="仿宋" w:cs="仿宋"/>
          <w:b/>
          <w:sz w:val="32"/>
          <w:szCs w:val="32"/>
          <w:lang w:eastAsia="zh-CN"/>
        </w:rPr>
      </w:pPr>
      <w:r>
        <w:rPr>
          <w:rFonts w:hint="eastAsia" w:ascii="仿宋" w:hAnsi="仿宋" w:eastAsia="仿宋" w:cs="仿宋"/>
          <w:b/>
          <w:sz w:val="32"/>
          <w:szCs w:val="32"/>
        </w:rPr>
        <w:t>项目编号:</w:t>
      </w:r>
    </w:p>
    <w:p>
      <w:r>
        <w:rPr>
          <w:rFonts w:hint="eastAsia"/>
        </w:rPr>
        <w:drawing>
          <wp:anchor distT="0" distB="0" distL="114300" distR="114300" simplePos="0" relativeHeight="251661312" behindDoc="0" locked="0" layoutInCell="1" allowOverlap="1">
            <wp:simplePos x="0" y="0"/>
            <wp:positionH relativeFrom="column">
              <wp:posOffset>791845</wp:posOffset>
            </wp:positionH>
            <wp:positionV relativeFrom="paragraph">
              <wp:posOffset>32385</wp:posOffset>
            </wp:positionV>
            <wp:extent cx="3963035" cy="2920365"/>
            <wp:effectExtent l="0" t="0" r="18415" b="13335"/>
            <wp:wrapTopAndBottom/>
            <wp:docPr id="504" name="图片 6" descr="1639303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6" descr="1639303237(1)"/>
                    <pic:cNvPicPr>
                      <a:picLocks noChangeAspect="1"/>
                    </pic:cNvPicPr>
                  </pic:nvPicPr>
                  <pic:blipFill>
                    <a:blip r:embed="rId8"/>
                    <a:stretch>
                      <a:fillRect/>
                    </a:stretch>
                  </pic:blipFill>
                  <pic:spPr>
                    <a:xfrm>
                      <a:off x="0" y="0"/>
                      <a:ext cx="3963035" cy="2920365"/>
                    </a:xfrm>
                    <a:prstGeom prst="rect">
                      <a:avLst/>
                    </a:prstGeom>
                    <a:noFill/>
                    <a:ln>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1720850</wp:posOffset>
            </wp:positionH>
            <wp:positionV relativeFrom="page">
              <wp:posOffset>4662170</wp:posOffset>
            </wp:positionV>
            <wp:extent cx="2190750" cy="2465070"/>
            <wp:effectExtent l="0" t="0" r="0" b="0"/>
            <wp:wrapTopAndBottom/>
            <wp:docPr id="7" name="图片 2" descr="a59d8f796794b7b4dfbe128251a0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a59d8f796794b7b4dfbe128251a01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90750" cy="2465070"/>
                    </a:xfrm>
                    <a:prstGeom prst="rect">
                      <a:avLst/>
                    </a:prstGeom>
                    <a:noFill/>
                    <a:ln>
                      <a:noFill/>
                    </a:ln>
                  </pic:spPr>
                </pic:pic>
              </a:graphicData>
            </a:graphic>
          </wp:anchor>
        </w:drawing>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1"/>
        <w:gridCol w:w="4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2331" w:type="dxa"/>
            <w:noWrap w:val="0"/>
            <w:vAlign w:val="center"/>
          </w:tcPr>
          <w:p>
            <w:pPr>
              <w:jc w:val="distribute"/>
              <w:rPr>
                <w:rFonts w:hint="eastAsia" w:ascii="仿宋" w:hAnsi="仿宋" w:eastAsia="仿宋" w:cs="仿宋"/>
                <w:b/>
                <w:sz w:val="32"/>
                <w:szCs w:val="32"/>
                <w:vertAlign w:val="baseline"/>
              </w:rPr>
            </w:pPr>
            <w:r>
              <w:rPr>
                <w:rFonts w:hint="eastAsia" w:ascii="仿宋" w:hAnsi="仿宋" w:eastAsia="仿宋" w:cs="仿宋"/>
                <w:b/>
                <w:sz w:val="32"/>
                <w:szCs w:val="32"/>
              </w:rPr>
              <w:t>采购人：</w:t>
            </w:r>
          </w:p>
        </w:tc>
        <w:tc>
          <w:tcPr>
            <w:tcW w:w="4908" w:type="dxa"/>
            <w:noWrap w:val="0"/>
            <w:vAlign w:val="center"/>
          </w:tcPr>
          <w:p>
            <w:pPr>
              <w:pStyle w:val="49"/>
              <w:keepNext w:val="0"/>
              <w:keepLines w:val="0"/>
              <w:pageBreakBefore w:val="0"/>
              <w:widowControl w:val="0"/>
              <w:kinsoku/>
              <w:wordWrap/>
              <w:overflowPunct/>
              <w:topLinePunct w:val="0"/>
              <w:autoSpaceDE/>
              <w:autoSpaceDN/>
              <w:bidi w:val="0"/>
              <w:adjustRightInd/>
              <w:snapToGrid/>
              <w:spacing w:before="0" w:beforeAutospacing="0" w:line="240" w:lineRule="auto"/>
              <w:ind w:firstLine="0" w:firstLineChars="0"/>
              <w:jc w:val="distribute"/>
              <w:textAlignment w:val="auto"/>
              <w:rPr>
                <w:rFonts w:hint="eastAsia" w:ascii="仿宋" w:hAnsi="仿宋" w:eastAsia="仿宋" w:cs="仿宋"/>
                <w:b/>
                <w:sz w:val="32"/>
                <w:szCs w:val="32"/>
                <w:vertAlign w:val="baseline"/>
              </w:rPr>
            </w:pPr>
            <w:r>
              <w:rPr>
                <w:rFonts w:hint="eastAsia" w:ascii="仿宋" w:hAnsi="仿宋" w:eastAsia="仿宋" w:cs="仿宋"/>
                <w:b/>
                <w:sz w:val="32"/>
                <w:szCs w:val="32"/>
                <w:lang w:eastAsia="zh-CN"/>
              </w:rPr>
              <w:t>洛阳市交通事业发展中心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2331" w:type="dxa"/>
            <w:noWrap w:val="0"/>
            <w:vAlign w:val="center"/>
          </w:tcPr>
          <w:p>
            <w:pPr>
              <w:jc w:val="distribute"/>
              <w:rPr>
                <w:rFonts w:hint="eastAsia" w:ascii="仿宋" w:hAnsi="仿宋" w:eastAsia="仿宋" w:cs="仿宋"/>
                <w:b/>
                <w:sz w:val="32"/>
                <w:szCs w:val="32"/>
                <w:vertAlign w:val="baseline"/>
              </w:rPr>
            </w:pPr>
            <w:r>
              <w:rPr>
                <w:rFonts w:hint="eastAsia" w:ascii="仿宋" w:hAnsi="仿宋" w:eastAsia="仿宋" w:cs="仿宋"/>
                <w:b/>
                <w:sz w:val="32"/>
                <w:szCs w:val="32"/>
              </w:rPr>
              <w:t>代理机构：</w:t>
            </w:r>
          </w:p>
        </w:tc>
        <w:tc>
          <w:tcPr>
            <w:tcW w:w="49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distribute"/>
              <w:textAlignment w:val="auto"/>
              <w:rPr>
                <w:rFonts w:hint="eastAsia" w:ascii="仿宋" w:hAnsi="仿宋" w:eastAsia="仿宋" w:cs="仿宋"/>
                <w:b/>
                <w:sz w:val="32"/>
                <w:szCs w:val="32"/>
                <w:vertAlign w:val="baseline"/>
              </w:rPr>
            </w:pPr>
            <w:r>
              <w:rPr>
                <w:rFonts w:hint="eastAsia" w:ascii="仿宋" w:hAnsi="仿宋" w:eastAsia="仿宋" w:cs="仿宋"/>
                <w:b/>
                <w:sz w:val="32"/>
                <w:szCs w:val="32"/>
                <w:lang w:eastAsia="zh-CN"/>
              </w:rPr>
              <w:t>中韵天隆工程集团有限公司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2331" w:type="dxa"/>
            <w:noWrap w:val="0"/>
            <w:vAlign w:val="center"/>
          </w:tcPr>
          <w:p>
            <w:pPr>
              <w:pStyle w:val="49"/>
              <w:jc w:val="distribute"/>
              <w:rPr>
                <w:rFonts w:hint="eastAsia" w:ascii="仿宋" w:hAnsi="仿宋" w:eastAsia="仿宋" w:cs="仿宋"/>
                <w:b/>
                <w:sz w:val="32"/>
                <w:szCs w:val="32"/>
                <w:vertAlign w:val="baseline"/>
                <w:lang w:eastAsia="zh-CN"/>
              </w:rPr>
            </w:pPr>
            <w:r>
              <w:rPr>
                <w:rFonts w:hint="eastAsia" w:ascii="仿宋" w:hAnsi="仿宋" w:eastAsia="仿宋" w:cs="仿宋"/>
                <w:b/>
                <w:sz w:val="32"/>
                <w:szCs w:val="32"/>
                <w:vertAlign w:val="baseline"/>
                <w:lang w:val="en-US" w:eastAsia="zh-CN"/>
              </w:rPr>
              <w:t>日期</w:t>
            </w:r>
            <w:r>
              <w:rPr>
                <w:rFonts w:hint="eastAsia" w:ascii="仿宋" w:hAnsi="仿宋" w:eastAsia="仿宋" w:cs="仿宋"/>
                <w:b/>
                <w:sz w:val="32"/>
                <w:szCs w:val="32"/>
                <w:vertAlign w:val="baseline"/>
                <w:lang w:eastAsia="zh-CN"/>
              </w:rPr>
              <w:t>：</w:t>
            </w:r>
          </w:p>
        </w:tc>
        <w:tc>
          <w:tcPr>
            <w:tcW w:w="49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distribute"/>
              <w:textAlignment w:val="auto"/>
              <w:rPr>
                <w:rFonts w:hint="eastAsia" w:ascii="仿宋" w:hAnsi="仿宋" w:eastAsia="仿宋" w:cs="仿宋"/>
                <w:b/>
                <w:sz w:val="32"/>
                <w:szCs w:val="32"/>
                <w:vertAlign w:val="baseline"/>
              </w:rPr>
            </w:pPr>
            <w:r>
              <w:rPr>
                <w:rFonts w:hint="eastAsia" w:ascii="仿宋" w:hAnsi="仿宋" w:eastAsia="仿宋" w:cs="仿宋"/>
                <w:b/>
                <w:sz w:val="32"/>
                <w:szCs w:val="32"/>
              </w:rPr>
              <w:t>二〇二</w:t>
            </w:r>
            <w:r>
              <w:rPr>
                <w:rFonts w:hint="eastAsia" w:ascii="仿宋" w:hAnsi="仿宋" w:eastAsia="仿宋" w:cs="仿宋"/>
                <w:b/>
                <w:sz w:val="32"/>
                <w:szCs w:val="32"/>
                <w:lang w:val="en-US" w:eastAsia="zh-CN"/>
              </w:rPr>
              <w:t>三</w:t>
            </w:r>
            <w:r>
              <w:rPr>
                <w:rFonts w:hint="eastAsia" w:ascii="仿宋" w:hAnsi="仿宋" w:eastAsia="仿宋" w:cs="仿宋"/>
                <w:b/>
                <w:sz w:val="32"/>
                <w:szCs w:val="32"/>
              </w:rPr>
              <w:t>年</w:t>
            </w:r>
            <w:r>
              <w:rPr>
                <w:rFonts w:hint="eastAsia" w:ascii="仿宋" w:hAnsi="仿宋" w:eastAsia="仿宋" w:cs="仿宋"/>
                <w:b/>
                <w:sz w:val="32"/>
                <w:szCs w:val="32"/>
                <w:lang w:val="en-US" w:eastAsia="zh-CN"/>
              </w:rPr>
              <w:t>十一</w:t>
            </w:r>
            <w:r>
              <w:rPr>
                <w:rFonts w:hint="eastAsia" w:ascii="仿宋" w:hAnsi="仿宋" w:eastAsia="仿宋" w:cs="仿宋"/>
                <w:b/>
                <w:sz w:val="32"/>
                <w:szCs w:val="32"/>
              </w:rPr>
              <w:t>月</w:t>
            </w:r>
          </w:p>
        </w:tc>
      </w:tr>
    </w:tbl>
    <w:p>
      <w:pPr>
        <w:spacing w:line="360" w:lineRule="auto"/>
        <w:ind w:firstLine="3213" w:firstLineChars="1000"/>
        <w:rPr>
          <w:rFonts w:ascii="仿宋" w:hAnsi="仿宋" w:eastAsia="仿宋" w:cs="仿宋"/>
          <w:b/>
          <w:bCs/>
          <w:sz w:val="32"/>
          <w:szCs w:val="32"/>
        </w:rPr>
      </w:pPr>
    </w:p>
    <w:p/>
    <w:p>
      <w:pPr>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pPr>
        <w:pStyle w:val="25"/>
        <w:tabs>
          <w:tab w:val="right" w:leader="dot" w:pos="8730"/>
        </w:tabs>
        <w:spacing w:line="480" w:lineRule="auto"/>
        <w:rPr>
          <w:rFonts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TOC \o "1-3" \h \u </w:instrText>
      </w:r>
      <w:r>
        <w:rPr>
          <w:rFonts w:hint="eastAsia" w:ascii="仿宋" w:hAnsi="仿宋" w:eastAsia="仿宋" w:cs="仿宋"/>
          <w:b/>
          <w:bCs/>
          <w:sz w:val="28"/>
          <w:szCs w:val="36"/>
        </w:rPr>
        <w:fldChar w:fldCharType="separate"/>
      </w:r>
      <w:r>
        <w:fldChar w:fldCharType="begin"/>
      </w:r>
      <w:r>
        <w:instrText xml:space="preserve"> HYPERLINK \l "_Toc13114" </w:instrText>
      </w:r>
      <w:r>
        <w:fldChar w:fldCharType="separate"/>
      </w:r>
      <w:r>
        <w:rPr>
          <w:rFonts w:hint="eastAsia" w:ascii="仿宋" w:hAnsi="仿宋" w:eastAsia="仿宋" w:cs="仿宋"/>
          <w:b/>
          <w:bCs/>
          <w:sz w:val="28"/>
          <w:szCs w:val="36"/>
        </w:rPr>
        <w:t>第一章 竞争性磋商公告</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_Toc13114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3</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"_Toc27042" </w:instrText>
      </w:r>
      <w:r>
        <w:fldChar w:fldCharType="separate"/>
      </w:r>
      <w:r>
        <w:rPr>
          <w:rFonts w:hint="eastAsia" w:ascii="仿宋" w:hAnsi="仿宋" w:eastAsia="仿宋" w:cs="仿宋"/>
          <w:b/>
          <w:bCs/>
          <w:sz w:val="28"/>
          <w:szCs w:val="44"/>
        </w:rPr>
        <w:t>第二章 供应商须知</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_Toc27042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7</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"_Toc601" </w:instrText>
      </w:r>
      <w:r>
        <w:fldChar w:fldCharType="separate"/>
      </w:r>
      <w:r>
        <w:rPr>
          <w:rFonts w:hint="eastAsia" w:ascii="仿宋" w:hAnsi="仿宋" w:eastAsia="仿宋" w:cs="仿宋"/>
          <w:b/>
          <w:bCs/>
          <w:sz w:val="28"/>
          <w:szCs w:val="36"/>
        </w:rPr>
        <w:t>第三章 采购需求</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_Toc601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22</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"_Toc14051" </w:instrText>
      </w:r>
      <w:r>
        <w:fldChar w:fldCharType="separate"/>
      </w:r>
      <w:r>
        <w:rPr>
          <w:rFonts w:hint="eastAsia" w:ascii="仿宋" w:hAnsi="仿宋" w:eastAsia="仿宋" w:cs="仿宋"/>
          <w:b/>
          <w:bCs/>
          <w:sz w:val="28"/>
          <w:szCs w:val="36"/>
        </w:rPr>
        <w:t>第四章 合同条款及格式</w:t>
      </w:r>
      <w:r>
        <w:rPr>
          <w:rFonts w:hint="eastAsia" w:ascii="仿宋" w:hAnsi="仿宋" w:eastAsia="仿宋" w:cs="仿宋"/>
          <w:b/>
          <w:bCs/>
          <w:sz w:val="28"/>
          <w:szCs w:val="36"/>
          <w:lang w:val="en-US" w:eastAsia="zh-CN"/>
        </w:rPr>
        <w:t xml:space="preserve"> </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_Toc14051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24</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"_Toc28759" </w:instrText>
      </w:r>
      <w:r>
        <w:fldChar w:fldCharType="separate"/>
      </w:r>
      <w:r>
        <w:rPr>
          <w:rFonts w:hint="eastAsia" w:ascii="仿宋" w:hAnsi="仿宋" w:eastAsia="仿宋" w:cs="仿宋"/>
          <w:b/>
          <w:bCs/>
          <w:sz w:val="28"/>
          <w:szCs w:val="44"/>
        </w:rPr>
        <w:t>第五章 资格审查与评审办法</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_Toc28759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25</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"_Toc27127" </w:instrText>
      </w:r>
      <w:r>
        <w:fldChar w:fldCharType="separate"/>
      </w:r>
      <w:r>
        <w:rPr>
          <w:rFonts w:hint="eastAsia" w:ascii="仿宋" w:hAnsi="仿宋" w:eastAsia="仿宋" w:cs="仿宋"/>
          <w:b/>
          <w:bCs/>
          <w:sz w:val="28"/>
          <w:szCs w:val="36"/>
        </w:rPr>
        <w:t>第六章 资格审查与评审标准</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_Toc27127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28</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"_Toc18832" </w:instrText>
      </w:r>
      <w:r>
        <w:fldChar w:fldCharType="separate"/>
      </w:r>
      <w:r>
        <w:rPr>
          <w:rFonts w:hint="eastAsia" w:ascii="仿宋" w:hAnsi="仿宋" w:eastAsia="仿宋" w:cs="仿宋"/>
          <w:b/>
          <w:bCs/>
          <w:sz w:val="28"/>
          <w:szCs w:val="36"/>
        </w:rPr>
        <w:t>第七章 磋商报价要求</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_Toc18832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32</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5"/>
        <w:tabs>
          <w:tab w:val="right" w:leader="dot" w:pos="8730"/>
        </w:tabs>
        <w:spacing w:line="480" w:lineRule="auto"/>
        <w:rPr>
          <w:rFonts w:ascii="仿宋" w:hAnsi="仿宋" w:eastAsia="仿宋" w:cs="仿宋"/>
          <w:b/>
          <w:bCs/>
          <w:sz w:val="28"/>
          <w:szCs w:val="36"/>
        </w:rPr>
      </w:pPr>
      <w:r>
        <w:fldChar w:fldCharType="begin"/>
      </w:r>
      <w:r>
        <w:instrText xml:space="preserve"> HYPERLINK \l "_Toc18952" </w:instrText>
      </w:r>
      <w:r>
        <w:fldChar w:fldCharType="separate"/>
      </w:r>
      <w:r>
        <w:rPr>
          <w:rFonts w:hint="eastAsia" w:ascii="仿宋" w:hAnsi="仿宋" w:eastAsia="仿宋" w:cs="仿宋"/>
          <w:b/>
          <w:bCs/>
          <w:sz w:val="28"/>
          <w:szCs w:val="36"/>
        </w:rPr>
        <w:t>第八章 响应文件格式</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_Toc18952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33</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24"/>
        <w:tabs>
          <w:tab w:val="right" w:leader="dot" w:pos="8730"/>
        </w:tabs>
        <w:spacing w:line="480" w:lineRule="auto"/>
        <w:ind w:left="0" w:leftChars="0"/>
        <w:rPr>
          <w:rFonts w:ascii="仿宋" w:hAnsi="仿宋" w:eastAsia="仿宋" w:cs="仿宋"/>
          <w:b/>
          <w:bCs/>
          <w:sz w:val="28"/>
          <w:szCs w:val="36"/>
        </w:rPr>
      </w:pPr>
    </w:p>
    <w:p>
      <w:pPr>
        <w:spacing w:line="480" w:lineRule="auto"/>
        <w:jc w:val="center"/>
        <w:rPr>
          <w:rFonts w:ascii="仿宋" w:hAnsi="仿宋" w:eastAsia="仿宋" w:cs="仿宋"/>
        </w:rPr>
      </w:pPr>
      <w:r>
        <w:rPr>
          <w:rFonts w:hint="eastAsia" w:ascii="仿宋" w:hAnsi="仿宋" w:eastAsia="仿宋" w:cs="仿宋"/>
          <w:b/>
          <w:bCs/>
          <w:sz w:val="28"/>
          <w:szCs w:val="36"/>
        </w:rPr>
        <w:fldChar w:fldCharType="end"/>
      </w: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rPr>
          <w:rFonts w:ascii="仿宋" w:hAnsi="仿宋" w:eastAsia="仿宋" w:cs="仿宋"/>
        </w:rPr>
      </w:pPr>
      <w:bookmarkStart w:id="0" w:name="_Toc184635069"/>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b/>
          <w:bCs/>
          <w:kern w:val="0"/>
          <w:sz w:val="28"/>
          <w:szCs w:val="28"/>
        </w:rPr>
      </w:pPr>
    </w:p>
    <w:p>
      <w:pPr>
        <w:rPr>
          <w:rFonts w:ascii="仿宋" w:hAnsi="仿宋" w:eastAsia="仿宋" w:cs="仿宋"/>
          <w:b/>
          <w:bCs/>
          <w:kern w:val="0"/>
          <w:sz w:val="28"/>
          <w:szCs w:val="28"/>
        </w:rPr>
      </w:pPr>
    </w:p>
    <w:p>
      <w:pPr>
        <w:rPr>
          <w:rFonts w:ascii="仿宋" w:hAnsi="仿宋" w:eastAsia="仿宋" w:cs="仿宋"/>
          <w:b/>
          <w:bCs/>
          <w:kern w:val="0"/>
          <w:sz w:val="28"/>
          <w:szCs w:val="28"/>
        </w:rPr>
      </w:pPr>
    </w:p>
    <w:p>
      <w:pPr>
        <w:rPr>
          <w:rFonts w:ascii="仿宋" w:hAnsi="仿宋" w:eastAsia="仿宋" w:cs="仿宋"/>
          <w:b/>
          <w:bCs/>
          <w:kern w:val="0"/>
          <w:sz w:val="28"/>
          <w:szCs w:val="28"/>
        </w:rPr>
      </w:pPr>
    </w:p>
    <w:p>
      <w:pPr>
        <w:rPr>
          <w:rFonts w:ascii="仿宋" w:hAnsi="仿宋" w:eastAsia="仿宋" w:cs="仿宋"/>
          <w:b/>
          <w:bCs/>
          <w:kern w:val="0"/>
          <w:sz w:val="28"/>
          <w:szCs w:val="28"/>
        </w:rPr>
      </w:pPr>
    </w:p>
    <w:p>
      <w:pPr>
        <w:rPr>
          <w:rFonts w:ascii="仿宋" w:hAnsi="仿宋" w:eastAsia="仿宋" w:cs="仿宋"/>
          <w:b/>
          <w:bCs/>
          <w:kern w:val="0"/>
          <w:sz w:val="28"/>
          <w:szCs w:val="28"/>
        </w:rPr>
      </w:pPr>
    </w:p>
    <w:p>
      <w:pPr>
        <w:rPr>
          <w:rFonts w:ascii="仿宋" w:hAnsi="仿宋" w:eastAsia="仿宋" w:cs="仿宋"/>
        </w:rPr>
      </w:pPr>
    </w:p>
    <w:p>
      <w:pPr>
        <w:rPr>
          <w:rFonts w:ascii="仿宋" w:hAnsi="仿宋" w:eastAsia="仿宋" w:cs="仿宋"/>
        </w:rPr>
      </w:pPr>
    </w:p>
    <w:p>
      <w:pPr>
        <w:pStyle w:val="2"/>
        <w:ind w:firstLine="2530" w:firstLineChars="700"/>
        <w:jc w:val="both"/>
        <w:rPr>
          <w:rFonts w:ascii="仿宋" w:hAnsi="仿宋" w:cs="仿宋"/>
          <w:b/>
          <w:bCs/>
        </w:rPr>
      </w:pPr>
      <w:bookmarkStart w:id="1" w:name="_Toc20571"/>
      <w:bookmarkStart w:id="2" w:name="_Toc22623"/>
      <w:bookmarkStart w:id="3" w:name="_Toc13114"/>
      <w:r>
        <w:rPr>
          <w:rFonts w:hint="eastAsia" w:ascii="仿宋" w:hAnsi="仿宋" w:cs="仿宋"/>
          <w:b/>
          <w:bCs/>
        </w:rPr>
        <w:t>第一章  竞争性磋商公告</w:t>
      </w:r>
      <w:bookmarkEnd w:id="1"/>
      <w:bookmarkEnd w:id="2"/>
      <w:bookmarkEnd w:id="3"/>
    </w:p>
    <w:p>
      <w:pPr>
        <w:spacing w:line="360" w:lineRule="auto"/>
        <w:jc w:val="center"/>
        <w:rPr>
          <w:rFonts w:ascii="仿宋" w:hAnsi="仿宋" w:eastAsia="仿宋" w:cs="仿宋"/>
        </w:rPr>
      </w:pPr>
      <w:r>
        <w:rPr>
          <w:rFonts w:hint="eastAsia" w:ascii="仿宋" w:hAnsi="仿宋" w:eastAsia="仿宋" w:cs="仿宋"/>
          <w:b/>
          <w:sz w:val="32"/>
          <w:szCs w:val="32"/>
          <w:lang w:eastAsia="zh-CN"/>
        </w:rPr>
        <w:t>G208二淅线洛阳绕城段改建工程结算服务</w:t>
      </w:r>
      <w:r>
        <w:rPr>
          <w:rFonts w:hint="eastAsia" w:ascii="仿宋" w:hAnsi="仿宋" w:eastAsia="仿宋" w:cs="仿宋"/>
          <w:b/>
          <w:sz w:val="32"/>
          <w:szCs w:val="32"/>
          <w:lang w:val="en-US" w:eastAsia="zh-CN"/>
        </w:rPr>
        <w:t>--</w:t>
      </w:r>
      <w:r>
        <w:rPr>
          <w:rFonts w:hint="eastAsia" w:ascii="仿宋" w:hAnsi="仿宋" w:eastAsia="仿宋" w:cs="仿宋"/>
          <w:b/>
          <w:sz w:val="32"/>
          <w:szCs w:val="32"/>
        </w:rPr>
        <w:t>竞争性磋商公告</w:t>
      </w:r>
    </w:p>
    <w:p>
      <w:pPr>
        <w:spacing w:line="360" w:lineRule="auto"/>
        <w:ind w:firstLine="480" w:firstLineChars="200"/>
        <w:rPr>
          <w:rFonts w:ascii="仿宋" w:hAnsi="仿宋" w:eastAsia="仿宋" w:cs="仿宋"/>
          <w:sz w:val="24"/>
        </w:rPr>
      </w:pPr>
      <w:bookmarkStart w:id="4" w:name="OLE_LINK2"/>
      <w:r>
        <w:rPr>
          <w:rFonts w:hint="eastAsia" w:ascii="仿宋" w:hAnsi="仿宋" w:eastAsia="仿宋" w:cs="仿宋"/>
          <w:sz w:val="24"/>
          <w:lang w:eastAsia="zh-CN"/>
        </w:rPr>
        <w:t>G208二淅线洛阳绕城段改建工程结算服务</w:t>
      </w:r>
      <w:r>
        <w:rPr>
          <w:rFonts w:hint="eastAsia" w:ascii="仿宋" w:hAnsi="仿宋" w:eastAsia="仿宋" w:cs="仿宋"/>
          <w:sz w:val="24"/>
        </w:rPr>
        <w:t>，采购前期工作已准备就绪，已具备采购条件。中韵天隆工程集团有限公司受</w:t>
      </w:r>
      <w:r>
        <w:rPr>
          <w:rFonts w:hint="eastAsia" w:ascii="仿宋" w:hAnsi="仿宋" w:eastAsia="仿宋" w:cs="仿宋"/>
          <w:sz w:val="24"/>
          <w:lang w:eastAsia="zh-CN"/>
        </w:rPr>
        <w:t>洛阳市交通事业发展中心</w:t>
      </w:r>
      <w:r>
        <w:rPr>
          <w:rFonts w:hint="eastAsia" w:ascii="仿宋" w:hAnsi="仿宋" w:eastAsia="仿宋" w:cs="仿宋"/>
          <w:sz w:val="24"/>
        </w:rPr>
        <w:t>委托，就</w:t>
      </w:r>
      <w:r>
        <w:rPr>
          <w:rFonts w:hint="eastAsia" w:ascii="仿宋" w:hAnsi="仿宋" w:eastAsia="仿宋" w:cs="仿宋"/>
          <w:sz w:val="24"/>
          <w:lang w:eastAsia="zh-CN"/>
        </w:rPr>
        <w:t>G208二淅线洛阳绕城段改建工程结算服务</w:t>
      </w:r>
      <w:r>
        <w:rPr>
          <w:rFonts w:hint="eastAsia" w:ascii="仿宋" w:hAnsi="仿宋" w:eastAsia="仿宋" w:cs="仿宋"/>
          <w:sz w:val="24"/>
        </w:rPr>
        <w:t>进行竞争性磋商，现欢迎符合条件的供应商参加。</w:t>
      </w:r>
    </w:p>
    <w:p>
      <w:pPr>
        <w:pStyle w:val="3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一、项目基本情况</w:t>
      </w:r>
    </w:p>
    <w:p>
      <w:pPr>
        <w:spacing w:line="360" w:lineRule="auto"/>
        <w:ind w:firstLine="480" w:firstLineChars="200"/>
        <w:rPr>
          <w:rFonts w:ascii="仿宋" w:hAnsi="仿宋" w:eastAsia="仿宋" w:cs="仿宋"/>
          <w:sz w:val="24"/>
        </w:rPr>
      </w:pPr>
      <w:r>
        <w:rPr>
          <w:rFonts w:hint="eastAsia" w:ascii="仿宋" w:hAnsi="仿宋" w:eastAsia="仿宋" w:cs="仿宋"/>
          <w:sz w:val="24"/>
        </w:rPr>
        <w:t>1、项目编号：；</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2、项目名称：</w:t>
      </w:r>
      <w:r>
        <w:rPr>
          <w:rFonts w:hint="eastAsia" w:ascii="仿宋" w:hAnsi="仿宋" w:eastAsia="仿宋" w:cs="仿宋"/>
          <w:sz w:val="24"/>
          <w:lang w:eastAsia="zh-CN"/>
        </w:rPr>
        <w:t>G208二淅线洛阳绕城段改建工程结算服务</w:t>
      </w:r>
      <w:r>
        <w:rPr>
          <w:rFonts w:hint="eastAsia" w:ascii="仿宋" w:hAnsi="仿宋" w:eastAsia="仿宋" w:cs="仿宋"/>
          <w:sz w:val="24"/>
        </w:rPr>
        <w:t>；</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3、采购方式：竞争性磋商；</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4、采购需求（包括但不限于标的的名称、数量、简要技术需求或服务要求等） ：</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4.1、项目概况：</w:t>
      </w:r>
      <w:bookmarkStart w:id="5" w:name="bookmark97"/>
      <w:bookmarkEnd w:id="5"/>
      <w:r>
        <w:rPr>
          <w:rFonts w:hint="eastAsia" w:ascii="仿宋" w:hAnsi="仿宋" w:eastAsia="仿宋" w:cs="仿宋"/>
          <w:sz w:val="24"/>
          <w:szCs w:val="24"/>
          <w:lang w:val="en-US" w:eastAsia="zh-CN"/>
        </w:rPr>
        <w:t>项目起点接G208孟津段（张家凹互通）项目终点，向南利用G310，在G310与杜甫大道交叉口向南，接龙少快速路，向西利用现状大谷路路由，向南上跨郑洛高速，下穿盐洛高速，利用规划南环向西，在伊川南跨越伊河接现状G208。路线全长78.4km，总占地约4561亩，其中新增占地4031亩（含基本农田644亩）。</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4.2、标段划分：本项目划分为1个标段；</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4.3、服务内容:</w:t>
      </w:r>
      <w:r>
        <w:rPr>
          <w:rFonts w:hint="eastAsia" w:ascii="仿宋" w:hAnsi="仿宋" w:eastAsia="仿宋" w:cs="仿宋"/>
          <w:sz w:val="24"/>
          <w:szCs w:val="24"/>
          <w:lang w:val="en-US" w:eastAsia="zh-CN"/>
        </w:rPr>
        <w:t>①</w:t>
      </w:r>
      <w:r>
        <w:rPr>
          <w:rFonts w:hint="eastAsia" w:ascii="仿宋" w:hAnsi="仿宋" w:eastAsia="仿宋" w:cs="仿宋"/>
          <w:sz w:val="24"/>
          <w:szCs w:val="24"/>
          <w:lang w:eastAsia="zh-CN"/>
        </w:rPr>
        <w:t>工程项目</w:t>
      </w:r>
      <w:r>
        <w:rPr>
          <w:rFonts w:hint="eastAsia" w:ascii="仿宋" w:hAnsi="仿宋" w:eastAsia="仿宋" w:cs="仿宋"/>
          <w:sz w:val="24"/>
          <w:szCs w:val="24"/>
          <w:lang w:val="en-US" w:eastAsia="zh-CN"/>
        </w:rPr>
        <w:t>土地预审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组卷报批、融资咨询、勘察设计及其他业主委托的项目前期结算服务；②</w:t>
      </w:r>
      <w:r>
        <w:rPr>
          <w:rFonts w:hint="eastAsia" w:ascii="仿宋" w:hAnsi="仿宋" w:eastAsia="仿宋" w:cs="仿宋"/>
          <w:sz w:val="24"/>
          <w:szCs w:val="24"/>
          <w:lang w:eastAsia="zh-CN"/>
        </w:rPr>
        <w:t>“G208二淅线洛阳绕城伊滨区至伊川城区段改建工程”结算服务</w:t>
      </w:r>
      <w:r>
        <w:rPr>
          <w:rFonts w:hint="eastAsia" w:ascii="仿宋" w:hAnsi="仿宋" w:eastAsia="仿宋" w:cs="仿宋"/>
          <w:sz w:val="24"/>
          <w:szCs w:val="24"/>
          <w:lang w:val="en-US" w:eastAsia="zh-CN"/>
        </w:rPr>
        <w:t>出具审计报告</w:t>
      </w:r>
      <w:r>
        <w:rPr>
          <w:rFonts w:hint="eastAsia" w:ascii="仿宋" w:hAnsi="仿宋" w:eastAsia="仿宋" w:cs="仿宋"/>
          <w:sz w:val="24"/>
          <w:szCs w:val="24"/>
          <w:lang w:eastAsia="zh-CN"/>
        </w:rPr>
        <w:t>，并配合业主进行下一步评审工作。</w:t>
      </w:r>
    </w:p>
    <w:p>
      <w:pPr>
        <w:pStyle w:val="30"/>
        <w:spacing w:line="360" w:lineRule="auto"/>
        <w:ind w:firstLine="480" w:firstLineChars="200"/>
        <w:rPr>
          <w:rFonts w:ascii="仿宋" w:hAnsi="仿宋" w:eastAsia="仿宋" w:cs="仿宋"/>
          <w:sz w:val="24"/>
          <w:szCs w:val="24"/>
        </w:rPr>
      </w:pPr>
      <w:bookmarkStart w:id="6" w:name="bookmark98"/>
      <w:bookmarkEnd w:id="6"/>
      <w:r>
        <w:rPr>
          <w:rFonts w:hint="eastAsia" w:ascii="仿宋" w:hAnsi="仿宋" w:eastAsia="仿宋" w:cs="仿宋"/>
          <w:sz w:val="24"/>
          <w:szCs w:val="24"/>
        </w:rPr>
        <w:t>4.4、服务期限：</w:t>
      </w:r>
      <w:bookmarkStart w:id="7" w:name="bookmark99"/>
      <w:bookmarkEnd w:id="7"/>
      <w:r>
        <w:rPr>
          <w:rFonts w:hint="eastAsia" w:ascii="仿宋" w:hAnsi="仿宋" w:eastAsia="仿宋" w:cs="仿宋"/>
          <w:sz w:val="24"/>
          <w:szCs w:val="24"/>
        </w:rPr>
        <w:t>自合同签订之日起至采购人确认服务成果为止（以合同约定为准）；</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4.5、</w:t>
      </w:r>
      <w:r>
        <w:rPr>
          <w:rFonts w:hint="eastAsia" w:ascii="仿宋" w:hAnsi="仿宋" w:eastAsia="仿宋" w:cs="仿宋"/>
          <w:sz w:val="24"/>
          <w:szCs w:val="24"/>
          <w:lang w:eastAsia="zh-CN"/>
        </w:rPr>
        <w:t>质量要求</w:t>
      </w:r>
      <w:r>
        <w:rPr>
          <w:rFonts w:hint="eastAsia" w:ascii="仿宋" w:hAnsi="仿宋" w:eastAsia="仿宋" w:cs="仿宋"/>
          <w:sz w:val="24"/>
          <w:szCs w:val="24"/>
        </w:rPr>
        <w:t>：符合国家和地方有关规范、标准及采购人要求；</w:t>
      </w:r>
    </w:p>
    <w:p>
      <w:pPr>
        <w:pStyle w:val="3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4.6、资金来源及预算金额：</w:t>
      </w:r>
      <w:r>
        <w:rPr>
          <w:rFonts w:hint="eastAsia" w:ascii="仿宋" w:hAnsi="仿宋" w:eastAsia="仿宋" w:cs="仿宋"/>
          <w:sz w:val="24"/>
          <w:szCs w:val="24"/>
          <w:lang w:eastAsia="zh-CN"/>
        </w:rPr>
        <w:t>国省补助和自筹资金</w:t>
      </w:r>
      <w:r>
        <w:rPr>
          <w:rFonts w:hint="eastAsia" w:ascii="仿宋" w:hAnsi="仿宋" w:eastAsia="仿宋" w:cs="仿宋"/>
          <w:sz w:val="24"/>
          <w:szCs w:val="24"/>
        </w:rPr>
        <w:t>；</w:t>
      </w:r>
      <w:r>
        <w:rPr>
          <w:rFonts w:hint="eastAsia" w:ascii="仿宋" w:hAnsi="仿宋" w:eastAsia="仿宋" w:cs="仿宋"/>
          <w:sz w:val="24"/>
          <w:szCs w:val="24"/>
          <w:lang w:val="en-US" w:eastAsia="zh-CN"/>
        </w:rPr>
        <w:t>不得超过洛阳市财政局合作意向书收费标准。</w:t>
      </w:r>
    </w:p>
    <w:p>
      <w:pPr>
        <w:pStyle w:val="30"/>
        <w:numPr>
          <w:ilvl w:val="0"/>
          <w:numId w:val="0"/>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5、合同履行期限：自合同签订之日起至采购人确认服务成果为止（以合同约定为准）；</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6、本项目是否接受联合体：否</w:t>
      </w:r>
    </w:p>
    <w:p>
      <w:pPr>
        <w:pStyle w:val="3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7、是否接受进口产品：否</w:t>
      </w:r>
    </w:p>
    <w:p>
      <w:pPr>
        <w:autoSpaceDE w:val="0"/>
        <w:spacing w:line="360" w:lineRule="auto"/>
        <w:jc w:val="left"/>
        <w:rPr>
          <w:rFonts w:ascii="仿宋" w:hAnsi="仿宋" w:eastAsia="仿宋" w:cs="仿宋"/>
          <w:b/>
          <w:bCs/>
          <w:sz w:val="24"/>
        </w:rPr>
      </w:pPr>
      <w:r>
        <w:rPr>
          <w:rFonts w:hint="eastAsia" w:ascii="仿宋" w:hAnsi="仿宋" w:eastAsia="仿宋" w:cs="仿宋"/>
          <w:b/>
          <w:sz w:val="24"/>
        </w:rPr>
        <w:t>二、供应商资格要求：</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1、满足《中华人民共和国政府采购法》第二十二条规定；</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2、落实政府采购政策满足的资格要求：</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①本项目专门面向中小微（监狱、残疾人福利性单位）企业；</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②本项目执行节约能源、保护环境、扶持不发达地区和少数民族地区、节能环保产品优先采购等政府采购政策。</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3、本项目的特定资格要求：</w:t>
      </w:r>
    </w:p>
    <w:p>
      <w:pPr>
        <w:autoSpaceDE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3.1供应商须具有独立承担民事责任的能力，持有有效的营业执照或事业单位法人证书；</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3.2 拟派项目负责人须具备建设行政主管部门颁发的有效的一级注册造价师证书，且具有</w:t>
      </w:r>
      <w:r>
        <w:rPr>
          <w:rFonts w:hint="eastAsia" w:ascii="仿宋" w:hAnsi="仿宋" w:eastAsia="仿宋" w:cs="仿宋"/>
          <w:bCs/>
          <w:sz w:val="24"/>
          <w:lang w:val="en-US" w:eastAsia="zh-CN"/>
        </w:rPr>
        <w:t>工程</w:t>
      </w:r>
      <w:r>
        <w:rPr>
          <w:rFonts w:hint="eastAsia" w:ascii="仿宋" w:hAnsi="仿宋" w:eastAsia="仿宋" w:cs="仿宋"/>
          <w:bCs/>
          <w:sz w:val="24"/>
        </w:rPr>
        <w:t>相关专业中级及以上职称，并具有劳动合同和2022年01月以来在本单位缴纳任意连续6个月及以上的社保证明（注：社保证明指由社保部门出具的在本单位缴纳社保的证明材料加盖社保部门印章或者在社保部门官方网站下载的带有社保机构印章或有效二维码的证明材料）</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3.3 根据洛财购[2021]11 号文件，供应商须按照规定提供“洛阳市政府采购供应商信用承诺函”（格式详见响应文件格式），采购人有权在签订合同前要求中标供应商提供相关证明材料以核实中标供应商承诺事项的真实性；（承诺书格式具体详见磋商文件）</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注：a、本次采购实行资格后审，资格审查的具体要求见竞争性磋商文件，资格后审不合格的供应商的响应文件将按废标处理。</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b、供应商在投标时,按照规定提供相关承诺函（详见招标文件中投标文件格式）。</w:t>
      </w:r>
    </w:p>
    <w:p>
      <w:pPr>
        <w:autoSpaceDE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c、采购人有权在签订合同前要求</w:t>
      </w:r>
      <w:r>
        <w:rPr>
          <w:rFonts w:hint="eastAsia" w:ascii="仿宋" w:hAnsi="仿宋" w:eastAsia="仿宋" w:cs="仿宋"/>
          <w:bCs/>
          <w:sz w:val="24"/>
          <w:lang w:val="en-US" w:eastAsia="zh-CN"/>
        </w:rPr>
        <w:t>成交</w:t>
      </w:r>
      <w:r>
        <w:rPr>
          <w:rFonts w:hint="eastAsia" w:ascii="仿宋" w:hAnsi="仿宋" w:eastAsia="仿宋" w:cs="仿宋"/>
          <w:bCs/>
          <w:sz w:val="24"/>
          <w:lang w:eastAsia="zh-CN"/>
        </w:rPr>
        <w:t>供应商</w:t>
      </w:r>
      <w:r>
        <w:rPr>
          <w:rFonts w:hint="eastAsia" w:ascii="仿宋" w:hAnsi="仿宋" w:eastAsia="仿宋" w:cs="仿宋"/>
          <w:bCs/>
          <w:sz w:val="24"/>
        </w:rPr>
        <w:t>提供相关证明材料以核实</w:t>
      </w:r>
      <w:r>
        <w:rPr>
          <w:rFonts w:hint="eastAsia" w:ascii="仿宋" w:hAnsi="仿宋" w:eastAsia="仿宋" w:cs="仿宋"/>
          <w:bCs/>
          <w:sz w:val="24"/>
          <w:lang w:val="en-US" w:eastAsia="zh-CN"/>
        </w:rPr>
        <w:t>成交供应商</w:t>
      </w:r>
      <w:r>
        <w:rPr>
          <w:rFonts w:hint="eastAsia" w:ascii="仿宋" w:hAnsi="仿宋" w:eastAsia="仿宋" w:cs="仿宋"/>
          <w:bCs/>
          <w:sz w:val="24"/>
        </w:rPr>
        <w:t>承诺事项的真实性。</w:t>
      </w:r>
    </w:p>
    <w:p>
      <w:pPr>
        <w:autoSpaceDE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3.4</w:t>
      </w:r>
      <w:r>
        <w:rPr>
          <w:rFonts w:hint="eastAsia" w:ascii="仿宋" w:hAnsi="仿宋" w:eastAsia="仿宋" w:cs="仿宋"/>
          <w:bCs/>
          <w:sz w:val="24"/>
        </w:rPr>
        <w:t>、本次竞争性磋商实行资格后审，资格审查的具体要求见竞争性磋商文件。资格后审不合格的其响应将被否决。</w:t>
      </w:r>
    </w:p>
    <w:p>
      <w:pPr>
        <w:autoSpaceDE w:val="0"/>
        <w:spacing w:line="360" w:lineRule="auto"/>
        <w:jc w:val="left"/>
        <w:rPr>
          <w:rFonts w:ascii="仿宋" w:hAnsi="仿宋" w:eastAsia="仿宋" w:cs="仿宋"/>
          <w:b/>
          <w:sz w:val="24"/>
        </w:rPr>
      </w:pPr>
      <w:r>
        <w:rPr>
          <w:rFonts w:hint="eastAsia" w:ascii="仿宋" w:hAnsi="仿宋" w:eastAsia="仿宋" w:cs="仿宋"/>
          <w:b/>
          <w:sz w:val="24"/>
        </w:rPr>
        <w:t>三、报名及磋商文件领取信息</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1.时间：</w:t>
      </w:r>
      <w:r>
        <w:rPr>
          <w:rFonts w:hint="eastAsia" w:ascii="仿宋" w:hAnsi="仿宋" w:eastAsia="仿宋" w:cs="仿宋"/>
          <w:bCs/>
          <w:sz w:val="24"/>
        </w:rPr>
        <w:t>2023年</w:t>
      </w:r>
      <w:r>
        <w:rPr>
          <w:rFonts w:hint="eastAsia" w:ascii="仿宋" w:hAnsi="仿宋" w:eastAsia="仿宋" w:cs="仿宋"/>
          <w:bCs/>
          <w:sz w:val="24"/>
          <w:lang w:eastAsia="zh-CN"/>
        </w:rPr>
        <w:t>11月</w:t>
      </w:r>
      <w:r>
        <w:rPr>
          <w:rFonts w:hint="eastAsia" w:ascii="仿宋" w:hAnsi="仿宋" w:eastAsia="仿宋" w:cs="仿宋"/>
          <w:bCs/>
          <w:sz w:val="24"/>
          <w:lang w:val="en-US" w:eastAsia="zh-CN"/>
        </w:rPr>
        <w:t>8</w:t>
      </w:r>
      <w:r>
        <w:rPr>
          <w:rFonts w:hint="eastAsia" w:ascii="仿宋" w:hAnsi="仿宋" w:eastAsia="仿宋" w:cs="仿宋"/>
          <w:bCs/>
          <w:sz w:val="24"/>
        </w:rPr>
        <w:t>日至2023年</w:t>
      </w:r>
      <w:r>
        <w:rPr>
          <w:rFonts w:hint="eastAsia" w:ascii="仿宋" w:hAnsi="仿宋" w:eastAsia="仿宋" w:cs="仿宋"/>
          <w:bCs/>
          <w:sz w:val="24"/>
          <w:lang w:eastAsia="zh-CN"/>
        </w:rPr>
        <w:t>11月</w:t>
      </w:r>
      <w:r>
        <w:rPr>
          <w:rFonts w:hint="eastAsia" w:ascii="仿宋" w:hAnsi="仿宋" w:eastAsia="仿宋" w:cs="仿宋"/>
          <w:bCs/>
          <w:sz w:val="24"/>
          <w:lang w:val="en-US" w:eastAsia="zh-CN"/>
        </w:rPr>
        <w:t>14</w:t>
      </w:r>
      <w:r>
        <w:rPr>
          <w:rFonts w:hint="eastAsia" w:ascii="仿宋" w:hAnsi="仿宋" w:eastAsia="仿宋" w:cs="仿宋"/>
          <w:bCs/>
          <w:sz w:val="24"/>
        </w:rPr>
        <w:t>日，</w:t>
      </w:r>
      <w:r>
        <w:rPr>
          <w:rFonts w:hint="eastAsia" w:ascii="仿宋" w:hAnsi="仿宋" w:eastAsia="仿宋" w:cs="仿宋"/>
          <w:sz w:val="24"/>
        </w:rPr>
        <w:t>每天上午08：30至1</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0，下午14:30至1</w:t>
      </w:r>
      <w:r>
        <w:rPr>
          <w:rFonts w:hint="eastAsia" w:ascii="仿宋" w:hAnsi="仿宋" w:eastAsia="仿宋" w:cs="仿宋"/>
          <w:sz w:val="24"/>
          <w:lang w:val="en-US" w:eastAsia="zh-CN"/>
        </w:rPr>
        <w:t>7</w:t>
      </w:r>
      <w:r>
        <w:rPr>
          <w:rFonts w:hint="eastAsia" w:ascii="仿宋" w:hAnsi="仿宋" w:eastAsia="仿宋" w:cs="仿宋"/>
          <w:sz w:val="24"/>
        </w:rPr>
        <w:t>:30（北京时间，法定节假日除外。）</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2.地点：洛阳市涧西区河洛路建业华阳峰渡1-1821</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3.方式：现场获取；</w:t>
      </w:r>
    </w:p>
    <w:p>
      <w:pPr>
        <w:autoSpaceDE w:val="0"/>
        <w:spacing w:line="360" w:lineRule="auto"/>
        <w:ind w:firstLine="480" w:firstLineChars="200"/>
        <w:jc w:val="left"/>
        <w:rPr>
          <w:rFonts w:ascii="仿宋" w:hAnsi="仿宋" w:eastAsia="仿宋" w:cs="仿宋"/>
          <w:sz w:val="24"/>
        </w:rPr>
      </w:pP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.报名携带以下证明材料及有关资料：</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（1）法定代表人授权委托书原件及法定代表人加盖公章的身份证复印件；</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（2）被授权代理人身份证原件及加盖公章复印件；</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（3）加盖公章的营业执照副本复印件；</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注：以上资料中的证明材料须在有效期内</w:t>
      </w:r>
      <w:r>
        <w:rPr>
          <w:rFonts w:hint="eastAsia" w:ascii="仿宋" w:hAnsi="仿宋" w:eastAsia="仿宋" w:cs="仿宋"/>
          <w:sz w:val="24"/>
          <w:lang w:eastAsia="zh-CN"/>
        </w:rPr>
        <w:t>，</w:t>
      </w:r>
      <w:r>
        <w:rPr>
          <w:rFonts w:hint="eastAsia" w:ascii="仿宋" w:hAnsi="仿宋" w:eastAsia="仿宋" w:cs="仿宋"/>
          <w:sz w:val="24"/>
          <w:lang w:val="en-US" w:eastAsia="zh-CN"/>
        </w:rPr>
        <w:t>报名时留复印件1份（复印件需加盖单位公章）。</w:t>
      </w:r>
    </w:p>
    <w:p>
      <w:pPr>
        <w:autoSpaceDE w:val="0"/>
        <w:spacing w:line="360" w:lineRule="auto"/>
        <w:jc w:val="left"/>
        <w:rPr>
          <w:rFonts w:ascii="仿宋" w:hAnsi="仿宋" w:eastAsia="仿宋" w:cs="仿宋"/>
          <w:b/>
          <w:sz w:val="24"/>
        </w:rPr>
      </w:pPr>
      <w:r>
        <w:rPr>
          <w:rFonts w:hint="eastAsia" w:ascii="仿宋" w:hAnsi="仿宋" w:eastAsia="仿宋" w:cs="仿宋"/>
          <w:b/>
          <w:sz w:val="24"/>
        </w:rPr>
        <w:t>四、响应文件的递交</w:t>
      </w:r>
    </w:p>
    <w:p>
      <w:pPr>
        <w:snapToGrid w:val="0"/>
        <w:spacing w:line="360" w:lineRule="auto"/>
        <w:ind w:firstLine="480" w:firstLineChars="200"/>
        <w:outlineLvl w:val="9"/>
        <w:rPr>
          <w:rFonts w:ascii="仿宋" w:hAnsi="仿宋" w:eastAsia="仿宋" w:cs="仿宋"/>
          <w:sz w:val="24"/>
        </w:rPr>
      </w:pPr>
      <w:bookmarkStart w:id="8" w:name="_Toc9067"/>
      <w:bookmarkStart w:id="9" w:name="_Toc18055"/>
      <w:bookmarkStart w:id="10" w:name="_Toc27541"/>
      <w:r>
        <w:rPr>
          <w:rFonts w:hint="eastAsia" w:ascii="仿宋" w:hAnsi="仿宋" w:eastAsia="仿宋" w:cs="仿宋"/>
          <w:sz w:val="24"/>
        </w:rPr>
        <w:t>1.递交响应文件截止时间为2023年</w:t>
      </w:r>
      <w:r>
        <w:rPr>
          <w:rFonts w:hint="eastAsia" w:ascii="仿宋" w:hAnsi="仿宋" w:eastAsia="仿宋" w:cs="仿宋"/>
          <w:sz w:val="24"/>
          <w:lang w:val="en-US" w:eastAsia="zh-CN"/>
        </w:rPr>
        <w:t>11月20</w:t>
      </w:r>
      <w:r>
        <w:rPr>
          <w:rFonts w:hint="eastAsia" w:ascii="仿宋" w:hAnsi="仿宋" w:eastAsia="仿宋" w:cs="仿宋"/>
          <w:sz w:val="24"/>
        </w:rPr>
        <w:t>日</w:t>
      </w:r>
      <w:r>
        <w:rPr>
          <w:rFonts w:hint="eastAsia" w:ascii="仿宋" w:hAnsi="仿宋" w:eastAsia="仿宋" w:cs="仿宋"/>
          <w:sz w:val="24"/>
        </w:rPr>
        <w:t>下午</w:t>
      </w:r>
      <w:r>
        <w:rPr>
          <w:rFonts w:hint="eastAsia" w:ascii="仿宋" w:hAnsi="仿宋" w:eastAsia="仿宋" w:cs="仿宋"/>
          <w:kern w:val="2"/>
          <w:sz w:val="24"/>
          <w:lang w:val="en-US" w:eastAsia="zh-CN"/>
        </w:rPr>
        <w:t>15</w:t>
      </w:r>
      <w:r>
        <w:rPr>
          <w:rFonts w:hint="eastAsia" w:ascii="仿宋" w:hAnsi="仿宋" w:eastAsia="仿宋" w:cs="仿宋"/>
          <w:kern w:val="2"/>
          <w:sz w:val="24"/>
        </w:rPr>
        <w:t>时</w:t>
      </w:r>
      <w:r>
        <w:rPr>
          <w:rFonts w:hint="eastAsia" w:ascii="仿宋" w:hAnsi="仿宋" w:eastAsia="仿宋" w:cs="仿宋"/>
          <w:kern w:val="2"/>
          <w:sz w:val="24"/>
          <w:lang w:val="en-US" w:eastAsia="zh-CN"/>
        </w:rPr>
        <w:t>00</w:t>
      </w:r>
      <w:r>
        <w:rPr>
          <w:rFonts w:hint="eastAsia" w:ascii="仿宋" w:hAnsi="仿宋" w:eastAsia="仿宋" w:cs="仿宋"/>
          <w:kern w:val="2"/>
          <w:sz w:val="24"/>
        </w:rPr>
        <w:t>分整</w:t>
      </w:r>
      <w:r>
        <w:rPr>
          <w:rFonts w:hint="eastAsia" w:ascii="仿宋" w:hAnsi="仿宋" w:eastAsia="仿宋" w:cs="仿宋"/>
          <w:kern w:val="0"/>
          <w:sz w:val="24"/>
        </w:rPr>
        <w:t>（北京时间）</w:t>
      </w:r>
      <w:r>
        <w:rPr>
          <w:rFonts w:hint="eastAsia" w:ascii="仿宋" w:hAnsi="仿宋" w:eastAsia="仿宋" w:cs="仿宋"/>
          <w:sz w:val="24"/>
        </w:rPr>
        <w:t>，响应单位应于递交截止时间前将响应文件递交至洛阳市涧西区河洛路建业华阳峰渡1-1811。</w:t>
      </w:r>
      <w:bookmarkEnd w:id="8"/>
      <w:bookmarkEnd w:id="9"/>
      <w:bookmarkEnd w:id="10"/>
      <w:bookmarkStart w:id="148" w:name="_GoBack"/>
      <w:bookmarkEnd w:id="148"/>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2.逾期送达或者未按磋商文件要求密封的响应文件，采购人不予受理。</w:t>
      </w:r>
    </w:p>
    <w:p>
      <w:pPr>
        <w:autoSpaceDE w:val="0"/>
        <w:spacing w:line="360" w:lineRule="auto"/>
        <w:jc w:val="left"/>
        <w:rPr>
          <w:rFonts w:ascii="仿宋" w:hAnsi="仿宋" w:eastAsia="仿宋" w:cs="仿宋"/>
          <w:sz w:val="24"/>
        </w:rPr>
      </w:pPr>
      <w:r>
        <w:rPr>
          <w:rFonts w:hint="eastAsia" w:ascii="仿宋" w:hAnsi="仿宋" w:eastAsia="仿宋" w:cs="仿宋"/>
          <w:b/>
          <w:sz w:val="24"/>
        </w:rPr>
        <w:t>五、磋商事项</w:t>
      </w:r>
    </w:p>
    <w:p>
      <w:pPr>
        <w:autoSpaceDE w:val="0"/>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磋商时间：2023年</w:t>
      </w:r>
      <w:r>
        <w:rPr>
          <w:rFonts w:hint="eastAsia" w:ascii="仿宋" w:hAnsi="仿宋" w:eastAsia="仿宋" w:cs="仿宋"/>
          <w:sz w:val="24"/>
          <w:lang w:val="en-US" w:eastAsia="zh-CN"/>
        </w:rPr>
        <w:t>11月20</w:t>
      </w:r>
      <w:r>
        <w:rPr>
          <w:rFonts w:hint="eastAsia" w:ascii="仿宋" w:hAnsi="仿宋" w:eastAsia="仿宋" w:cs="仿宋"/>
          <w:sz w:val="24"/>
        </w:rPr>
        <w:t>日</w:t>
      </w:r>
      <w:r>
        <w:rPr>
          <w:rFonts w:hint="eastAsia" w:ascii="仿宋" w:hAnsi="仿宋" w:eastAsia="仿宋" w:cs="仿宋"/>
          <w:sz w:val="24"/>
        </w:rPr>
        <w:t>下午</w:t>
      </w:r>
      <w:r>
        <w:rPr>
          <w:rFonts w:hint="eastAsia" w:ascii="仿宋" w:hAnsi="仿宋" w:eastAsia="仿宋" w:cs="仿宋"/>
          <w:sz w:val="24"/>
          <w:lang w:val="en-US" w:eastAsia="zh-CN"/>
        </w:rPr>
        <w:t>15</w:t>
      </w:r>
      <w:r>
        <w:rPr>
          <w:rFonts w:hint="eastAsia" w:ascii="仿宋" w:hAnsi="仿宋" w:eastAsia="仿宋" w:cs="仿宋"/>
          <w:kern w:val="2"/>
          <w:sz w:val="24"/>
        </w:rPr>
        <w:t>时</w:t>
      </w:r>
      <w:r>
        <w:rPr>
          <w:rFonts w:hint="eastAsia" w:ascii="仿宋" w:hAnsi="仿宋" w:eastAsia="仿宋" w:cs="仿宋"/>
          <w:kern w:val="2"/>
          <w:sz w:val="24"/>
          <w:lang w:val="en-US" w:eastAsia="zh-CN"/>
        </w:rPr>
        <w:t>00</w:t>
      </w:r>
      <w:r>
        <w:rPr>
          <w:rFonts w:hint="eastAsia" w:ascii="仿宋" w:hAnsi="仿宋" w:eastAsia="仿宋" w:cs="仿宋"/>
          <w:kern w:val="2"/>
          <w:sz w:val="24"/>
        </w:rPr>
        <w:t>分整</w:t>
      </w:r>
      <w:r>
        <w:rPr>
          <w:rFonts w:hint="eastAsia" w:ascii="仿宋" w:hAnsi="仿宋" w:eastAsia="仿宋" w:cs="仿宋"/>
          <w:kern w:val="0"/>
          <w:sz w:val="24"/>
        </w:rPr>
        <w:t>（北京时间）</w:t>
      </w:r>
    </w:p>
    <w:p>
      <w:pPr>
        <w:snapToGrid w:val="0"/>
        <w:spacing w:line="360" w:lineRule="auto"/>
        <w:ind w:firstLine="480" w:firstLineChars="200"/>
        <w:outlineLvl w:val="9"/>
        <w:rPr>
          <w:rFonts w:ascii="仿宋" w:hAnsi="仿宋" w:eastAsia="仿宋" w:cs="仿宋"/>
          <w:sz w:val="24"/>
        </w:rPr>
      </w:pPr>
      <w:bookmarkStart w:id="11" w:name="_Toc3143"/>
      <w:bookmarkStart w:id="12" w:name="_Toc27659"/>
      <w:bookmarkStart w:id="13" w:name="_Toc4016"/>
      <w:r>
        <w:rPr>
          <w:rFonts w:hint="eastAsia" w:ascii="仿宋" w:hAnsi="仿宋" w:eastAsia="仿宋" w:cs="仿宋"/>
          <w:sz w:val="24"/>
        </w:rPr>
        <w:t>磋商地点：洛阳市涧西区河洛路建业华阳峰渡1-1811。</w:t>
      </w:r>
      <w:bookmarkEnd w:id="11"/>
      <w:bookmarkEnd w:id="12"/>
      <w:bookmarkEnd w:id="13"/>
    </w:p>
    <w:p>
      <w:pPr>
        <w:autoSpaceDE w:val="0"/>
        <w:spacing w:line="360" w:lineRule="auto"/>
        <w:jc w:val="left"/>
        <w:rPr>
          <w:rFonts w:hint="eastAsia" w:ascii="仿宋" w:hAnsi="仿宋" w:eastAsia="仿宋" w:cs="仿宋"/>
          <w:b/>
          <w:sz w:val="24"/>
          <w:lang w:val="en-US" w:eastAsia="zh-CN"/>
        </w:rPr>
      </w:pPr>
      <w:r>
        <w:rPr>
          <w:rFonts w:hint="eastAsia" w:ascii="仿宋" w:hAnsi="仿宋" w:eastAsia="仿宋" w:cs="仿宋"/>
          <w:b/>
          <w:sz w:val="24"/>
        </w:rPr>
        <w:t>六、发布公告的媒介及公告期</w:t>
      </w:r>
      <w:r>
        <w:rPr>
          <w:rFonts w:hint="eastAsia" w:ascii="仿宋" w:hAnsi="仿宋" w:eastAsia="仿宋" w:cs="仿宋"/>
          <w:b/>
          <w:sz w:val="24"/>
          <w:lang w:val="en-US" w:eastAsia="zh-CN"/>
        </w:rPr>
        <w:t>限</w:t>
      </w:r>
    </w:p>
    <w:p>
      <w:pPr>
        <w:autoSpaceDE w:val="0"/>
        <w:spacing w:line="360" w:lineRule="auto"/>
        <w:ind w:firstLine="480" w:firstLineChars="200"/>
        <w:jc w:val="left"/>
        <w:rPr>
          <w:rFonts w:ascii="仿宋" w:hAnsi="仿宋" w:eastAsia="仿宋" w:cs="仿宋"/>
          <w:sz w:val="24"/>
        </w:rPr>
      </w:pPr>
      <w:r>
        <w:rPr>
          <w:rFonts w:hint="eastAsia" w:ascii="仿宋" w:hAnsi="仿宋" w:eastAsia="仿宋" w:cs="仿宋"/>
          <w:sz w:val="24"/>
        </w:rPr>
        <w:t>本次竞争性磋商公告同时在</w:t>
      </w:r>
      <w:r>
        <w:rPr>
          <w:rFonts w:hint="eastAsia" w:ascii="仿宋" w:hAnsi="仿宋" w:eastAsia="仿宋" w:cs="仿宋"/>
        </w:rPr>
        <w:t>《</w:t>
      </w:r>
      <w:r>
        <w:rPr>
          <w:rFonts w:hint="eastAsia" w:ascii="仿宋" w:hAnsi="仿宋" w:eastAsia="仿宋" w:cs="仿宋"/>
          <w:sz w:val="24"/>
        </w:rPr>
        <w:t>中国招标投标公共服务平台》、《河南省电子招标投标公共服务平台》</w:t>
      </w:r>
      <w:r>
        <w:rPr>
          <w:rFonts w:hint="eastAsia" w:ascii="仿宋" w:hAnsi="仿宋" w:eastAsia="仿宋" w:cs="仿宋"/>
          <w:sz w:val="24"/>
          <w:lang w:eastAsia="zh-CN"/>
        </w:rPr>
        <w:t>、</w:t>
      </w:r>
      <w:r>
        <w:rPr>
          <w:rFonts w:hint="eastAsia" w:ascii="仿宋" w:hAnsi="仿宋" w:eastAsia="仿宋" w:cs="仿宋"/>
          <w:sz w:val="24"/>
          <w:lang w:val="en-US" w:eastAsia="zh-CN"/>
        </w:rPr>
        <w:t>《洛阳市交通事业发展中心</w:t>
      </w:r>
      <w:r>
        <w:rPr>
          <w:rFonts w:hint="eastAsia" w:ascii="仿宋" w:hAnsi="仿宋" w:eastAsia="仿宋" w:cs="仿宋"/>
          <w:sz w:val="24"/>
        </w:rPr>
        <w:t>》</w:t>
      </w:r>
      <w:r>
        <w:rPr>
          <w:rFonts w:hint="eastAsia" w:ascii="仿宋" w:hAnsi="仿宋" w:eastAsia="仿宋" w:cs="仿宋"/>
          <w:sz w:val="24"/>
          <w:lang w:eastAsia="zh-CN"/>
        </w:rPr>
        <w:t>网站</w:t>
      </w:r>
      <w:r>
        <w:rPr>
          <w:rFonts w:hint="eastAsia" w:ascii="仿宋" w:hAnsi="仿宋" w:eastAsia="仿宋" w:cs="仿宋"/>
          <w:sz w:val="24"/>
        </w:rPr>
        <w:t>上发布。公告期为自发布之日起</w:t>
      </w:r>
      <w:r>
        <w:rPr>
          <w:rFonts w:hint="eastAsia" w:ascii="仿宋" w:hAnsi="仿宋" w:eastAsia="仿宋" w:cs="仿宋"/>
          <w:sz w:val="24"/>
          <w:lang w:val="en-US" w:eastAsia="zh-CN"/>
        </w:rPr>
        <w:t>5</w:t>
      </w:r>
      <w:r>
        <w:rPr>
          <w:rFonts w:hint="eastAsia" w:ascii="仿宋" w:hAnsi="仿宋" w:eastAsia="仿宋" w:cs="仿宋"/>
          <w:sz w:val="24"/>
        </w:rPr>
        <w:t>个工作日。</w:t>
      </w:r>
    </w:p>
    <w:p>
      <w:pPr>
        <w:autoSpaceDE w:val="0"/>
        <w:spacing w:line="360" w:lineRule="auto"/>
        <w:jc w:val="left"/>
        <w:rPr>
          <w:rFonts w:ascii="仿宋" w:hAnsi="仿宋" w:eastAsia="仿宋" w:cs="仿宋"/>
          <w:b/>
          <w:sz w:val="24"/>
        </w:rPr>
      </w:pPr>
      <w:r>
        <w:rPr>
          <w:rFonts w:hint="eastAsia" w:ascii="仿宋" w:hAnsi="仿宋" w:eastAsia="仿宋" w:cs="仿宋"/>
          <w:b/>
          <w:sz w:val="24"/>
        </w:rPr>
        <w:t>七、联系方式</w:t>
      </w:r>
    </w:p>
    <w:bookmarkEnd w:id="4"/>
    <w:p>
      <w:pPr>
        <w:autoSpaceDE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1.采购人信息</w:t>
      </w:r>
    </w:p>
    <w:p>
      <w:pPr>
        <w:autoSpaceDE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名称：</w:t>
      </w:r>
      <w:r>
        <w:rPr>
          <w:rFonts w:hint="eastAsia" w:ascii="仿宋" w:hAnsi="仿宋" w:eastAsia="仿宋" w:cs="仿宋"/>
          <w:sz w:val="24"/>
          <w:lang w:eastAsia="zh-CN"/>
        </w:rPr>
        <w:t>洛阳市交通事业发展中心</w:t>
      </w:r>
    </w:p>
    <w:p>
      <w:pPr>
        <w:autoSpaceDE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地址：洛阳市涧西区南昌路172号</w:t>
      </w:r>
    </w:p>
    <w:p>
      <w:pPr>
        <w:autoSpaceDE w:val="0"/>
        <w:spacing w:line="360" w:lineRule="auto"/>
        <w:ind w:firstLine="480" w:firstLineChars="200"/>
        <w:jc w:val="left"/>
        <w:rPr>
          <w:rFonts w:hint="default" w:ascii="仿宋" w:hAnsi="仿宋" w:eastAsia="仿宋" w:cs="仿宋"/>
          <w:sz w:val="24"/>
          <w:highlight w:val="none"/>
          <w:lang w:val="en-US"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吕先生</w:t>
      </w:r>
    </w:p>
    <w:p>
      <w:pPr>
        <w:autoSpaceDE w:val="0"/>
        <w:spacing w:line="360" w:lineRule="auto"/>
        <w:ind w:firstLine="480" w:firstLineChars="200"/>
        <w:jc w:val="left"/>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0379-</w:t>
      </w:r>
      <w:r>
        <w:rPr>
          <w:rFonts w:hint="eastAsia" w:ascii="仿宋" w:hAnsi="仿宋" w:eastAsia="仿宋" w:cs="仿宋"/>
          <w:sz w:val="24"/>
          <w:highlight w:val="none"/>
          <w:lang w:val="en-US" w:eastAsia="zh-CN"/>
        </w:rPr>
        <w:t>63251289</w:t>
      </w:r>
    </w:p>
    <w:p>
      <w:pPr>
        <w:autoSpaceDE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2.采购代理机构信息</w:t>
      </w:r>
    </w:p>
    <w:p>
      <w:pPr>
        <w:autoSpaceDE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名称：</w:t>
      </w:r>
      <w:r>
        <w:rPr>
          <w:rFonts w:hint="eastAsia" w:ascii="仿宋" w:hAnsi="仿宋" w:eastAsia="仿宋" w:cs="仿宋"/>
          <w:sz w:val="24"/>
          <w:lang w:eastAsia="zh-CN"/>
        </w:rPr>
        <w:t>中韵天隆工程集团有限公司</w:t>
      </w:r>
    </w:p>
    <w:p>
      <w:pPr>
        <w:autoSpaceDE w:val="0"/>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地址：</w:t>
      </w:r>
      <w:r>
        <w:rPr>
          <w:rFonts w:hint="eastAsia" w:ascii="仿宋" w:hAnsi="仿宋" w:eastAsia="仿宋" w:cs="仿宋"/>
          <w:sz w:val="24"/>
          <w:lang w:eastAsia="zh-CN"/>
        </w:rPr>
        <w:t>洛阳市涧西区河洛路建业华阳峰渡1-</w:t>
      </w:r>
      <w:r>
        <w:rPr>
          <w:rFonts w:hint="eastAsia" w:ascii="仿宋" w:hAnsi="仿宋" w:eastAsia="仿宋" w:cs="仿宋"/>
          <w:sz w:val="24"/>
          <w:lang w:val="en-US" w:eastAsia="zh-CN"/>
        </w:rPr>
        <w:t>2418</w:t>
      </w:r>
    </w:p>
    <w:p>
      <w:pPr>
        <w:autoSpaceDE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郭先生</w:t>
      </w:r>
    </w:p>
    <w:p>
      <w:pPr>
        <w:autoSpaceDE w:val="0"/>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sz w:val="24"/>
          <w:lang w:val="en-US" w:eastAsia="zh-CN"/>
        </w:rPr>
        <w:t>0379-64322552</w:t>
      </w:r>
    </w:p>
    <w:p>
      <w:pPr>
        <w:autoSpaceDE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3.项目联系方式</w:t>
      </w:r>
    </w:p>
    <w:p>
      <w:pPr>
        <w:autoSpaceDE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项目联系人：</w:t>
      </w:r>
      <w:r>
        <w:rPr>
          <w:rFonts w:hint="eastAsia" w:ascii="仿宋" w:hAnsi="仿宋" w:eastAsia="仿宋" w:cs="仿宋"/>
          <w:sz w:val="24"/>
          <w:lang w:eastAsia="zh-CN"/>
        </w:rPr>
        <w:t>郭先生</w:t>
      </w:r>
    </w:p>
    <w:p>
      <w:pPr>
        <w:autoSpaceDE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sz w:val="24"/>
          <w:lang w:val="en-US" w:eastAsia="zh-CN"/>
        </w:rPr>
        <w:t>0379-64322552</w:t>
      </w:r>
    </w:p>
    <w:p>
      <w:pPr>
        <w:autoSpaceDE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监督部门：洛阳市交通运输局</w:t>
      </w:r>
    </w:p>
    <w:p>
      <w:pPr>
        <w:autoSpaceDE w:val="0"/>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联系人：郑先生</w:t>
      </w:r>
    </w:p>
    <w:p>
      <w:pPr>
        <w:autoSpaceDE w:val="0"/>
        <w:spacing w:line="36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联系方式：0379-63218170</w:t>
      </w:r>
    </w:p>
    <w:p>
      <w:pPr>
        <w:autoSpaceDE w:val="0"/>
        <w:spacing w:line="360" w:lineRule="auto"/>
        <w:ind w:firstLine="480" w:firstLineChars="200"/>
        <w:jc w:val="right"/>
        <w:rPr>
          <w:rFonts w:hint="default" w:ascii="仿宋" w:hAnsi="仿宋" w:eastAsia="仿宋" w:cs="仿宋"/>
          <w:sz w:val="24"/>
          <w:lang w:val="en-US" w:eastAsia="zh-CN"/>
        </w:rPr>
      </w:pPr>
      <w:r>
        <w:rPr>
          <w:rFonts w:hint="eastAsia" w:ascii="仿宋" w:hAnsi="仿宋" w:eastAsia="仿宋" w:cs="仿宋"/>
          <w:sz w:val="24"/>
          <w:lang w:val="en-US" w:eastAsia="zh-CN"/>
        </w:rPr>
        <w:t>2023年11月7日</w:t>
      </w:r>
    </w:p>
    <w:p>
      <w:pPr>
        <w:autoSpaceDE w:val="0"/>
        <w:spacing w:line="360" w:lineRule="auto"/>
        <w:ind w:firstLine="480" w:firstLineChars="200"/>
        <w:jc w:val="left"/>
        <w:rPr>
          <w:rFonts w:hint="eastAsia" w:ascii="仿宋" w:hAnsi="仿宋" w:eastAsia="仿宋" w:cs="仿宋"/>
          <w:sz w:val="24"/>
        </w:rPr>
      </w:pPr>
    </w:p>
    <w:p/>
    <w:p/>
    <w:p/>
    <w:p/>
    <w:p/>
    <w:p/>
    <w:p/>
    <w:p/>
    <w:p/>
    <w:p/>
    <w:p/>
    <w:p/>
    <w:p>
      <w:pPr>
        <w:rPr>
          <w:rFonts w:hint="eastAsia" w:ascii="仿宋" w:hAnsi="仿宋" w:cs="仿宋"/>
          <w:b/>
          <w:bCs/>
          <w:sz w:val="30"/>
          <w:szCs w:val="30"/>
        </w:rPr>
      </w:pPr>
      <w:bookmarkStart w:id="14" w:name="_Toc17895"/>
      <w:bookmarkStart w:id="15" w:name="_Toc24756"/>
      <w:bookmarkStart w:id="16" w:name="_Toc27042"/>
      <w:r>
        <w:rPr>
          <w:rFonts w:hint="eastAsia" w:ascii="仿宋" w:hAnsi="仿宋" w:cs="仿宋"/>
          <w:b/>
          <w:bCs/>
          <w:sz w:val="30"/>
          <w:szCs w:val="30"/>
        </w:rPr>
        <w:br w:type="page"/>
      </w:r>
    </w:p>
    <w:p>
      <w:pPr>
        <w:pStyle w:val="2"/>
        <w:keepNext w:val="0"/>
        <w:snapToGrid w:val="0"/>
        <w:ind w:firstLine="3012" w:firstLineChars="1000"/>
        <w:jc w:val="both"/>
        <w:rPr>
          <w:rFonts w:ascii="仿宋" w:hAnsi="仿宋" w:cs="仿宋"/>
          <w:b/>
          <w:bCs/>
        </w:rPr>
      </w:pPr>
      <w:r>
        <w:rPr>
          <w:rFonts w:hint="eastAsia" w:ascii="仿宋" w:hAnsi="仿宋" w:cs="仿宋"/>
          <w:b/>
          <w:bCs/>
          <w:sz w:val="30"/>
          <w:szCs w:val="30"/>
        </w:rPr>
        <w:t>第二章 供应商须知</w:t>
      </w:r>
      <w:bookmarkEnd w:id="0"/>
      <w:bookmarkEnd w:id="14"/>
      <w:bookmarkEnd w:id="15"/>
      <w:bookmarkEnd w:id="16"/>
    </w:p>
    <w:p>
      <w:pPr>
        <w:pStyle w:val="4"/>
        <w:keepNext w:val="0"/>
        <w:keepLines w:val="0"/>
        <w:jc w:val="center"/>
        <w:rPr>
          <w:rFonts w:ascii="仿宋" w:hAnsi="仿宋" w:eastAsia="仿宋" w:cs="仿宋"/>
          <w:szCs w:val="24"/>
        </w:rPr>
      </w:pPr>
      <w:bookmarkStart w:id="17" w:name="_Toc6433"/>
      <w:bookmarkStart w:id="18" w:name="_Toc17165"/>
      <w:bookmarkStart w:id="19" w:name="_Toc184635070"/>
      <w:bookmarkStart w:id="20" w:name="_Toc15131"/>
      <w:r>
        <w:rPr>
          <w:rFonts w:hint="eastAsia" w:ascii="仿宋" w:hAnsi="仿宋" w:eastAsia="仿宋" w:cs="仿宋"/>
          <w:szCs w:val="24"/>
        </w:rPr>
        <w:t>供应商须知前附表</w:t>
      </w:r>
      <w:bookmarkEnd w:id="17"/>
      <w:bookmarkEnd w:id="18"/>
      <w:bookmarkEnd w:id="19"/>
      <w:bookmarkEnd w:id="20"/>
    </w:p>
    <w:tbl>
      <w:tblPr>
        <w:tblStyle w:val="17"/>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527"/>
        <w:gridCol w:w="5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pPr>
              <w:spacing w:line="400" w:lineRule="atLeast"/>
              <w:jc w:val="center"/>
              <w:rPr>
                <w:rFonts w:ascii="仿宋" w:hAnsi="仿宋" w:eastAsia="仿宋" w:cs="仿宋"/>
                <w:b/>
                <w:sz w:val="24"/>
              </w:rPr>
            </w:pPr>
            <w:r>
              <w:rPr>
                <w:rFonts w:hint="eastAsia" w:ascii="仿宋" w:hAnsi="仿宋" w:eastAsia="仿宋" w:cs="仿宋"/>
                <w:b/>
                <w:sz w:val="24"/>
              </w:rPr>
              <w:t>条款号</w:t>
            </w:r>
          </w:p>
        </w:tc>
        <w:tc>
          <w:tcPr>
            <w:tcW w:w="2527" w:type="dxa"/>
            <w:vAlign w:val="center"/>
          </w:tcPr>
          <w:p>
            <w:pPr>
              <w:spacing w:line="400" w:lineRule="atLeast"/>
              <w:jc w:val="center"/>
              <w:rPr>
                <w:rFonts w:ascii="仿宋" w:hAnsi="仿宋" w:eastAsia="仿宋" w:cs="仿宋"/>
                <w:b/>
                <w:sz w:val="24"/>
              </w:rPr>
            </w:pPr>
            <w:r>
              <w:rPr>
                <w:rFonts w:hint="eastAsia" w:ascii="仿宋" w:hAnsi="仿宋" w:eastAsia="仿宋" w:cs="仿宋"/>
                <w:b/>
                <w:sz w:val="24"/>
              </w:rPr>
              <w:t>条 款 名 称</w:t>
            </w:r>
          </w:p>
        </w:tc>
        <w:tc>
          <w:tcPr>
            <w:tcW w:w="5576" w:type="dxa"/>
            <w:vAlign w:val="center"/>
          </w:tcPr>
          <w:p>
            <w:pPr>
              <w:spacing w:line="400" w:lineRule="atLeast"/>
              <w:jc w:val="center"/>
              <w:rPr>
                <w:rFonts w:ascii="仿宋" w:hAnsi="仿宋" w:eastAsia="仿宋" w:cs="仿宋"/>
                <w:b/>
                <w:sz w:val="24"/>
              </w:rPr>
            </w:pPr>
            <w:r>
              <w:rPr>
                <w:rFonts w:hint="eastAsia" w:ascii="仿宋" w:hAnsi="仿宋" w:eastAsia="仿宋" w:cs="仿宋"/>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895"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rPr>
              <w:t>1.1.</w:t>
            </w:r>
            <w:r>
              <w:rPr>
                <w:rFonts w:hint="eastAsia" w:ascii="仿宋" w:hAnsi="仿宋" w:eastAsia="仿宋" w:cs="仿宋"/>
                <w:sz w:val="24"/>
                <w:lang w:val="en-US" w:eastAsia="zh-CN"/>
              </w:rPr>
              <w:t>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采购人</w:t>
            </w:r>
          </w:p>
        </w:tc>
        <w:tc>
          <w:tcPr>
            <w:tcW w:w="5576" w:type="dxa"/>
            <w:vAlign w:val="center"/>
          </w:tcPr>
          <w:p>
            <w:pPr>
              <w:snapToGrid w:val="0"/>
              <w:spacing w:line="360" w:lineRule="auto"/>
              <w:outlineLvl w:val="1"/>
              <w:rPr>
                <w:rFonts w:ascii="仿宋" w:hAnsi="仿宋" w:eastAsia="仿宋" w:cs="仿宋"/>
                <w:kern w:val="0"/>
                <w:sz w:val="24"/>
                <w:lang w:val="zh-CN"/>
              </w:rPr>
            </w:pPr>
            <w:bookmarkStart w:id="21" w:name="_Toc24942"/>
            <w:bookmarkStart w:id="22" w:name="_Toc23187"/>
            <w:bookmarkStart w:id="23" w:name="_Toc23314"/>
            <w:r>
              <w:rPr>
                <w:rFonts w:hint="eastAsia" w:ascii="仿宋" w:hAnsi="仿宋" w:eastAsia="仿宋" w:cs="仿宋"/>
                <w:kern w:val="0"/>
                <w:sz w:val="24"/>
                <w:lang w:val="zh-CN"/>
              </w:rPr>
              <w:t>采 购 人：</w:t>
            </w:r>
            <w:bookmarkEnd w:id="21"/>
            <w:bookmarkEnd w:id="22"/>
            <w:bookmarkEnd w:id="23"/>
            <w:r>
              <w:rPr>
                <w:rFonts w:hint="eastAsia" w:ascii="仿宋" w:hAnsi="仿宋" w:eastAsia="仿宋" w:cs="仿宋"/>
                <w:kern w:val="0"/>
                <w:sz w:val="24"/>
                <w:lang w:val="zh-CN"/>
              </w:rPr>
              <w:t>洛阳市交通事业发展中心</w:t>
            </w:r>
          </w:p>
          <w:p>
            <w:pPr>
              <w:snapToGrid w:val="0"/>
              <w:spacing w:line="360" w:lineRule="auto"/>
              <w:outlineLvl w:val="1"/>
              <w:rPr>
                <w:rFonts w:ascii="仿宋" w:hAnsi="仿宋" w:eastAsia="仿宋" w:cs="仿宋"/>
                <w:kern w:val="0"/>
                <w:sz w:val="24"/>
                <w:lang w:val="zh-CN"/>
              </w:rPr>
            </w:pPr>
            <w:bookmarkStart w:id="24" w:name="_Toc23522"/>
            <w:bookmarkStart w:id="25" w:name="_Toc11591"/>
            <w:bookmarkStart w:id="26" w:name="_Toc11992"/>
            <w:r>
              <w:rPr>
                <w:rFonts w:hint="eastAsia" w:ascii="仿宋" w:hAnsi="仿宋" w:eastAsia="仿宋" w:cs="仿宋"/>
                <w:kern w:val="0"/>
                <w:sz w:val="24"/>
                <w:lang w:val="zh-CN"/>
              </w:rPr>
              <w:t>地    址：</w:t>
            </w:r>
            <w:bookmarkEnd w:id="24"/>
            <w:bookmarkEnd w:id="25"/>
            <w:bookmarkEnd w:id="26"/>
            <w:r>
              <w:rPr>
                <w:rFonts w:hint="eastAsia" w:ascii="仿宋" w:hAnsi="仿宋" w:eastAsia="仿宋" w:cs="仿宋"/>
                <w:kern w:val="0"/>
                <w:sz w:val="24"/>
                <w:lang w:val="zh-CN"/>
              </w:rPr>
              <w:t>洛阳市涧西区南昌路172号</w:t>
            </w:r>
          </w:p>
          <w:p>
            <w:pPr>
              <w:snapToGrid w:val="0"/>
              <w:spacing w:line="360" w:lineRule="auto"/>
              <w:outlineLvl w:val="1"/>
              <w:rPr>
                <w:rFonts w:ascii="仿宋" w:hAnsi="仿宋" w:eastAsia="仿宋" w:cs="仿宋"/>
                <w:kern w:val="0"/>
                <w:sz w:val="24"/>
                <w:highlight w:val="none"/>
                <w:lang w:val="zh-CN"/>
              </w:rPr>
            </w:pPr>
            <w:bookmarkStart w:id="27" w:name="_Toc5020"/>
            <w:bookmarkStart w:id="28" w:name="_Toc8591"/>
            <w:bookmarkStart w:id="29" w:name="_Toc25084"/>
            <w:r>
              <w:rPr>
                <w:rFonts w:hint="eastAsia" w:ascii="仿宋" w:hAnsi="仿宋" w:eastAsia="仿宋" w:cs="仿宋"/>
                <w:kern w:val="0"/>
                <w:sz w:val="24"/>
                <w:highlight w:val="none"/>
                <w:lang w:val="zh-CN"/>
              </w:rPr>
              <w:t>联系人：</w:t>
            </w:r>
            <w:bookmarkEnd w:id="27"/>
            <w:bookmarkEnd w:id="28"/>
            <w:bookmarkEnd w:id="29"/>
            <w:r>
              <w:rPr>
                <w:rFonts w:hint="eastAsia" w:ascii="仿宋" w:hAnsi="仿宋" w:eastAsia="仿宋" w:cs="仿宋"/>
                <w:kern w:val="0"/>
                <w:sz w:val="24"/>
                <w:highlight w:val="none"/>
                <w:lang w:val="zh-CN"/>
              </w:rPr>
              <w:t>马先生</w:t>
            </w:r>
          </w:p>
          <w:p>
            <w:pPr>
              <w:snapToGrid w:val="0"/>
              <w:spacing w:line="360" w:lineRule="auto"/>
              <w:outlineLvl w:val="1"/>
              <w:rPr>
                <w:rFonts w:ascii="仿宋" w:hAnsi="仿宋" w:eastAsia="仿宋" w:cs="仿宋"/>
              </w:rPr>
            </w:pPr>
            <w:bookmarkStart w:id="30" w:name="_Toc30219"/>
            <w:bookmarkStart w:id="31" w:name="_Toc5871"/>
            <w:bookmarkStart w:id="32" w:name="_Toc32376"/>
            <w:r>
              <w:rPr>
                <w:rFonts w:hint="eastAsia" w:ascii="仿宋" w:hAnsi="仿宋" w:eastAsia="仿宋" w:cs="仿宋"/>
                <w:kern w:val="0"/>
                <w:sz w:val="24"/>
                <w:highlight w:val="none"/>
                <w:lang w:val="zh-CN"/>
              </w:rPr>
              <w:t>联系方式：</w:t>
            </w:r>
            <w:bookmarkEnd w:id="30"/>
            <w:bookmarkEnd w:id="31"/>
            <w:bookmarkEnd w:id="32"/>
            <w:r>
              <w:rPr>
                <w:rFonts w:hint="eastAsia" w:ascii="仿宋" w:hAnsi="仿宋" w:eastAsia="仿宋" w:cs="仿宋"/>
                <w:kern w:val="0"/>
                <w:sz w:val="24"/>
                <w:highlight w:val="none"/>
                <w:lang w:val="zh-CN" w:eastAsia="zh-CN"/>
              </w:rPr>
              <w:t>0379-63255868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95"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rPr>
              <w:t>1.1.</w:t>
            </w:r>
            <w:r>
              <w:rPr>
                <w:rFonts w:hint="eastAsia" w:ascii="仿宋" w:hAnsi="仿宋" w:eastAsia="仿宋" w:cs="仿宋"/>
                <w:sz w:val="24"/>
                <w:lang w:val="en-US" w:eastAsia="zh-CN"/>
              </w:rPr>
              <w:t>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采购代理机构</w:t>
            </w:r>
          </w:p>
        </w:tc>
        <w:tc>
          <w:tcPr>
            <w:tcW w:w="5576" w:type="dxa"/>
            <w:vAlign w:val="center"/>
          </w:tcPr>
          <w:p>
            <w:pPr>
              <w:snapToGrid w:val="0"/>
              <w:spacing w:line="360" w:lineRule="auto"/>
              <w:outlineLvl w:val="1"/>
              <w:rPr>
                <w:rFonts w:ascii="仿宋" w:hAnsi="仿宋" w:eastAsia="仿宋" w:cs="仿宋"/>
                <w:sz w:val="24"/>
                <w:lang w:val="zh-CN"/>
              </w:rPr>
            </w:pPr>
            <w:bookmarkStart w:id="33" w:name="_Toc14713"/>
            <w:bookmarkStart w:id="34" w:name="_Toc18264"/>
            <w:bookmarkStart w:id="35" w:name="_Toc12763"/>
            <w:r>
              <w:rPr>
                <w:rFonts w:hint="eastAsia" w:ascii="仿宋" w:hAnsi="仿宋" w:eastAsia="仿宋" w:cs="仿宋"/>
                <w:sz w:val="24"/>
                <w:lang w:val="zh-CN"/>
              </w:rPr>
              <w:t>代理机构：中韵天隆工程集团有限公司</w:t>
            </w:r>
            <w:bookmarkEnd w:id="33"/>
            <w:bookmarkEnd w:id="34"/>
            <w:bookmarkEnd w:id="35"/>
          </w:p>
          <w:p>
            <w:pPr>
              <w:snapToGrid w:val="0"/>
              <w:spacing w:line="360" w:lineRule="auto"/>
              <w:outlineLvl w:val="1"/>
              <w:rPr>
                <w:rFonts w:ascii="仿宋" w:hAnsi="仿宋" w:eastAsia="仿宋" w:cs="仿宋"/>
                <w:sz w:val="24"/>
              </w:rPr>
            </w:pPr>
            <w:bookmarkStart w:id="36" w:name="_Toc15748"/>
            <w:bookmarkStart w:id="37" w:name="_Toc22610"/>
            <w:bookmarkStart w:id="38" w:name="_Toc12020"/>
            <w:r>
              <w:rPr>
                <w:rFonts w:hint="eastAsia" w:ascii="仿宋" w:hAnsi="仿宋" w:eastAsia="仿宋" w:cs="仿宋"/>
                <w:sz w:val="24"/>
              </w:rPr>
              <w:t>地   址：洛阳市涧西区河洛路建业华阳峰渡1-2418</w:t>
            </w:r>
            <w:bookmarkEnd w:id="36"/>
            <w:bookmarkEnd w:id="37"/>
            <w:bookmarkEnd w:id="38"/>
          </w:p>
          <w:p>
            <w:pPr>
              <w:snapToGrid w:val="0"/>
              <w:spacing w:line="360" w:lineRule="auto"/>
              <w:outlineLvl w:val="1"/>
              <w:rPr>
                <w:rFonts w:hint="eastAsia" w:ascii="仿宋" w:hAnsi="仿宋" w:eastAsia="仿宋" w:cs="仿宋"/>
                <w:sz w:val="24"/>
                <w:lang w:val="en-US" w:eastAsia="zh-CN"/>
              </w:rPr>
            </w:pPr>
            <w:bookmarkStart w:id="39" w:name="_Toc25602"/>
            <w:bookmarkStart w:id="40" w:name="_Toc20040"/>
            <w:bookmarkStart w:id="41" w:name="_Toc18571"/>
            <w:r>
              <w:rPr>
                <w:rFonts w:hint="eastAsia" w:ascii="仿宋" w:hAnsi="仿宋" w:eastAsia="仿宋" w:cs="仿宋"/>
                <w:sz w:val="24"/>
              </w:rPr>
              <w:t>联 系 人：</w:t>
            </w:r>
            <w:bookmarkEnd w:id="39"/>
            <w:bookmarkEnd w:id="40"/>
            <w:bookmarkEnd w:id="41"/>
            <w:r>
              <w:rPr>
                <w:rFonts w:hint="eastAsia" w:ascii="仿宋" w:hAnsi="仿宋" w:eastAsia="仿宋" w:cs="仿宋"/>
                <w:sz w:val="24"/>
                <w:lang w:val="en-US" w:eastAsia="zh-CN"/>
              </w:rPr>
              <w:t>郭先生</w:t>
            </w:r>
          </w:p>
          <w:p>
            <w:pPr>
              <w:snapToGrid w:val="0"/>
              <w:spacing w:line="360" w:lineRule="auto"/>
              <w:outlineLvl w:val="1"/>
              <w:rPr>
                <w:rFonts w:ascii="仿宋" w:hAnsi="仿宋" w:eastAsia="仿宋" w:cs="仿宋"/>
                <w:sz w:val="24"/>
              </w:rPr>
            </w:pPr>
            <w:bookmarkStart w:id="42" w:name="_Toc14599"/>
            <w:bookmarkStart w:id="43" w:name="_Toc27591"/>
            <w:bookmarkStart w:id="44" w:name="_Toc9032"/>
            <w:r>
              <w:rPr>
                <w:rFonts w:hint="eastAsia" w:ascii="仿宋" w:hAnsi="仿宋" w:eastAsia="仿宋" w:cs="仿宋"/>
                <w:sz w:val="24"/>
              </w:rPr>
              <w:t>电    话：0379-64322552</w:t>
            </w:r>
            <w:bookmarkEnd w:id="42"/>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rPr>
              <w:t>1.1.</w:t>
            </w:r>
            <w:r>
              <w:rPr>
                <w:rFonts w:hint="eastAsia" w:ascii="仿宋" w:hAnsi="仿宋" w:eastAsia="仿宋" w:cs="仿宋"/>
                <w:sz w:val="24"/>
                <w:lang w:val="en-US" w:eastAsia="zh-CN"/>
              </w:rPr>
              <w:t>3</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项目名称</w:t>
            </w:r>
          </w:p>
        </w:tc>
        <w:tc>
          <w:tcPr>
            <w:tcW w:w="5576" w:type="dxa"/>
            <w:vAlign w:val="center"/>
          </w:tcPr>
          <w:p>
            <w:pPr>
              <w:spacing w:line="400" w:lineRule="atLeast"/>
              <w:rPr>
                <w:rFonts w:hint="eastAsia" w:ascii="仿宋" w:hAnsi="仿宋" w:eastAsia="仿宋" w:cs="仿宋"/>
                <w:sz w:val="24"/>
                <w:lang w:eastAsia="zh-CN"/>
              </w:rPr>
            </w:pPr>
            <w:r>
              <w:rPr>
                <w:rFonts w:hint="eastAsia" w:ascii="仿宋" w:hAnsi="仿宋" w:eastAsia="仿宋" w:cs="仿宋"/>
                <w:sz w:val="24"/>
                <w:lang w:eastAsia="zh-CN"/>
              </w:rPr>
              <w:t>G208二淅线洛阳绕城段改建工程结算服务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rPr>
              <w:t>1.1.</w:t>
            </w:r>
            <w:r>
              <w:rPr>
                <w:rFonts w:hint="eastAsia" w:ascii="仿宋" w:hAnsi="仿宋" w:eastAsia="仿宋" w:cs="仿宋"/>
                <w:sz w:val="24"/>
                <w:lang w:val="en-US" w:eastAsia="zh-CN"/>
              </w:rPr>
              <w:t>4</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项目编号</w:t>
            </w:r>
          </w:p>
        </w:tc>
        <w:tc>
          <w:tcPr>
            <w:tcW w:w="5576" w:type="dxa"/>
            <w:vAlign w:val="center"/>
          </w:tcPr>
          <w:p>
            <w:pPr>
              <w:spacing w:line="400" w:lineRule="atLeast"/>
              <w:rPr>
                <w:rFonts w:hint="eastAsia" w:ascii="仿宋" w:hAnsi="仿宋" w:eastAsia="仿宋" w:cs="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rPr>
              <w:t>1.1.</w:t>
            </w:r>
            <w:r>
              <w:rPr>
                <w:rFonts w:hint="eastAsia" w:ascii="仿宋" w:hAnsi="仿宋" w:eastAsia="仿宋" w:cs="仿宋"/>
                <w:sz w:val="24"/>
                <w:lang w:val="en-US" w:eastAsia="zh-CN"/>
              </w:rPr>
              <w:t>5</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采购方式</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95"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rPr>
              <w:t>1.1.</w:t>
            </w:r>
            <w:r>
              <w:rPr>
                <w:rFonts w:hint="eastAsia" w:ascii="仿宋" w:hAnsi="仿宋" w:eastAsia="仿宋" w:cs="仿宋"/>
                <w:sz w:val="24"/>
                <w:lang w:val="en-US" w:eastAsia="zh-CN"/>
              </w:rPr>
              <w:t>6</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项目地点</w:t>
            </w:r>
          </w:p>
        </w:tc>
        <w:tc>
          <w:tcPr>
            <w:tcW w:w="5576" w:type="dxa"/>
            <w:vAlign w:val="center"/>
          </w:tcPr>
          <w:p>
            <w:pPr>
              <w:spacing w:line="400" w:lineRule="atLeast"/>
              <w:rPr>
                <w:rFonts w:hint="eastAsia" w:ascii="仿宋" w:hAnsi="仿宋" w:eastAsia="仿宋" w:cs="仿宋"/>
                <w:sz w:val="24"/>
                <w:lang w:eastAsia="zh-CN"/>
              </w:rPr>
            </w:pPr>
            <w:r>
              <w:rPr>
                <w:rFonts w:hint="eastAsia" w:ascii="仿宋" w:hAnsi="仿宋" w:eastAsia="仿宋" w:cs="仿宋"/>
                <w:sz w:val="24"/>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1.2.1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资金来源</w:t>
            </w:r>
          </w:p>
        </w:tc>
        <w:tc>
          <w:tcPr>
            <w:tcW w:w="5576" w:type="dxa"/>
            <w:vAlign w:val="center"/>
          </w:tcPr>
          <w:p>
            <w:pPr>
              <w:spacing w:line="400" w:lineRule="atLeast"/>
              <w:rPr>
                <w:rFonts w:hint="eastAsia" w:ascii="仿宋" w:hAnsi="仿宋" w:eastAsia="仿宋" w:cs="仿宋"/>
                <w:sz w:val="24"/>
                <w:lang w:eastAsia="zh-CN"/>
              </w:rPr>
            </w:pPr>
            <w:r>
              <w:rPr>
                <w:rFonts w:hint="eastAsia" w:ascii="仿宋" w:hAnsi="仿宋" w:eastAsia="仿宋" w:cs="仿宋"/>
                <w:sz w:val="24"/>
                <w:lang w:eastAsia="zh-CN"/>
              </w:rPr>
              <w:t>国省补助和自筹资金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1.2.2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资金落实情况</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1.3.1</w:t>
            </w:r>
          </w:p>
        </w:tc>
        <w:tc>
          <w:tcPr>
            <w:tcW w:w="2527" w:type="dxa"/>
            <w:vAlign w:val="center"/>
          </w:tcPr>
          <w:p>
            <w:pPr>
              <w:spacing w:line="240" w:lineRule="auto"/>
              <w:jc w:val="center"/>
              <w:rPr>
                <w:rFonts w:ascii="仿宋" w:hAnsi="仿宋" w:eastAsia="仿宋" w:cs="仿宋"/>
                <w:sz w:val="24"/>
              </w:rPr>
            </w:pPr>
            <w:r>
              <w:rPr>
                <w:rFonts w:hint="eastAsia" w:ascii="仿宋" w:hAnsi="仿宋" w:eastAsia="仿宋" w:cs="仿宋"/>
                <w:sz w:val="24"/>
              </w:rPr>
              <w:t>服务内容</w:t>
            </w:r>
          </w:p>
        </w:tc>
        <w:tc>
          <w:tcPr>
            <w:tcW w:w="5576" w:type="dxa"/>
            <w:vAlign w:val="center"/>
          </w:tcPr>
          <w:p>
            <w:pPr>
              <w:pStyle w:val="30"/>
              <w:spacing w:line="240" w:lineRule="auto"/>
              <w:rPr>
                <w:rFonts w:hint="eastAsia" w:ascii="仿宋" w:hAnsi="仿宋" w:eastAsia="仿宋" w:cs="仿宋"/>
                <w:sz w:val="24"/>
                <w:lang w:eastAsia="zh-CN"/>
              </w:rPr>
            </w:pPr>
            <w:r>
              <w:rPr>
                <w:rFonts w:hint="eastAsia" w:ascii="仿宋" w:hAnsi="仿宋" w:eastAsia="仿宋" w:cs="仿宋"/>
                <w:sz w:val="24"/>
                <w:szCs w:val="24"/>
                <w:lang w:val="en-US" w:eastAsia="zh-CN"/>
              </w:rPr>
              <w:t>①</w:t>
            </w:r>
            <w:r>
              <w:rPr>
                <w:rFonts w:hint="eastAsia" w:ascii="仿宋" w:hAnsi="仿宋" w:eastAsia="仿宋" w:cs="仿宋"/>
                <w:sz w:val="24"/>
                <w:szCs w:val="24"/>
                <w:lang w:eastAsia="zh-CN"/>
              </w:rPr>
              <w:t>工程项目</w:t>
            </w:r>
            <w:r>
              <w:rPr>
                <w:rFonts w:hint="eastAsia" w:ascii="仿宋" w:hAnsi="仿宋" w:eastAsia="仿宋" w:cs="仿宋"/>
                <w:sz w:val="24"/>
                <w:szCs w:val="24"/>
                <w:lang w:val="en-US" w:eastAsia="zh-CN"/>
              </w:rPr>
              <w:t>土地预审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组卷报批、融资咨询、勘察设计及其他业主委托的项目前期结算服务；②</w:t>
            </w:r>
            <w:r>
              <w:rPr>
                <w:rFonts w:hint="eastAsia" w:ascii="仿宋" w:hAnsi="仿宋" w:eastAsia="仿宋" w:cs="仿宋"/>
                <w:sz w:val="24"/>
                <w:szCs w:val="24"/>
                <w:lang w:eastAsia="zh-CN"/>
              </w:rPr>
              <w:t>“G208二淅线洛阳绕城伊滨区至伊川城区段改建工程”结算服务</w:t>
            </w:r>
            <w:r>
              <w:rPr>
                <w:rFonts w:hint="eastAsia" w:ascii="仿宋" w:hAnsi="仿宋" w:eastAsia="仿宋" w:cs="仿宋"/>
                <w:sz w:val="24"/>
                <w:szCs w:val="24"/>
                <w:lang w:val="en-US" w:eastAsia="zh-CN"/>
              </w:rPr>
              <w:t>出具审计报告</w:t>
            </w:r>
            <w:r>
              <w:rPr>
                <w:rFonts w:hint="eastAsia" w:ascii="仿宋" w:hAnsi="仿宋" w:eastAsia="仿宋" w:cs="仿宋"/>
                <w:sz w:val="24"/>
                <w:szCs w:val="24"/>
                <w:lang w:eastAsia="zh-CN"/>
              </w:rPr>
              <w:t>，并配合业主进行下一步评审工作。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1.3.2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标段划分</w:t>
            </w:r>
          </w:p>
        </w:tc>
        <w:tc>
          <w:tcPr>
            <w:tcW w:w="5576" w:type="dxa"/>
            <w:vAlign w:val="center"/>
          </w:tcPr>
          <w:p>
            <w:pPr>
              <w:spacing w:line="400" w:lineRule="atLeast"/>
              <w:rPr>
                <w:rFonts w:ascii="仿宋" w:hAnsi="仿宋" w:eastAsia="仿宋" w:cs="仿宋"/>
                <w:kern w:val="0"/>
                <w:sz w:val="24"/>
              </w:rPr>
            </w:pPr>
            <w:r>
              <w:rPr>
                <w:rFonts w:hint="eastAsia" w:ascii="仿宋" w:hAnsi="仿宋" w:eastAsia="仿宋" w:cs="仿宋"/>
                <w:kern w:val="0"/>
                <w:sz w:val="24"/>
              </w:rPr>
              <w:t>本项目划分为1个标段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1.3.3</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合同履行期限</w:t>
            </w:r>
          </w:p>
        </w:tc>
        <w:tc>
          <w:tcPr>
            <w:tcW w:w="5576" w:type="dxa"/>
            <w:vAlign w:val="center"/>
          </w:tcPr>
          <w:p>
            <w:pPr>
              <w:autoSpaceDE w:val="0"/>
              <w:spacing w:line="360" w:lineRule="auto"/>
              <w:rPr>
                <w:rFonts w:hint="eastAsia" w:ascii="仿宋" w:hAnsi="仿宋" w:eastAsia="仿宋" w:cs="仿宋"/>
                <w:sz w:val="24"/>
                <w:lang w:eastAsia="zh-CN"/>
              </w:rPr>
            </w:pPr>
            <w:r>
              <w:rPr>
                <w:rFonts w:hint="eastAsia" w:ascii="仿宋" w:hAnsi="仿宋" w:eastAsia="仿宋" w:cs="仿宋"/>
                <w:sz w:val="24"/>
              </w:rPr>
              <w:t>自合同签订之日起至采购人确认服务成果为止（以合同约定为准）</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1.3.4</w:t>
            </w:r>
          </w:p>
        </w:tc>
        <w:tc>
          <w:tcPr>
            <w:tcW w:w="2527" w:type="dxa"/>
            <w:vAlign w:val="center"/>
          </w:tcPr>
          <w:p>
            <w:pPr>
              <w:spacing w:line="400" w:lineRule="atLeast"/>
              <w:jc w:val="center"/>
              <w:rPr>
                <w:rFonts w:hint="eastAsia" w:ascii="仿宋" w:hAnsi="仿宋" w:eastAsia="仿宋" w:cs="仿宋"/>
                <w:sz w:val="24"/>
                <w:lang w:eastAsia="zh-CN"/>
              </w:rPr>
            </w:pPr>
            <w:r>
              <w:rPr>
                <w:rFonts w:hint="eastAsia" w:ascii="仿宋" w:hAnsi="仿宋" w:eastAsia="仿宋" w:cs="仿宋"/>
                <w:sz w:val="24"/>
                <w:lang w:eastAsia="zh-CN"/>
              </w:rPr>
              <w:t>质量要求</w:t>
            </w:r>
          </w:p>
        </w:tc>
        <w:tc>
          <w:tcPr>
            <w:tcW w:w="5576" w:type="dxa"/>
            <w:vAlign w:val="center"/>
          </w:tcPr>
          <w:p>
            <w:pPr>
              <w:pStyle w:val="31"/>
              <w:spacing w:line="360" w:lineRule="auto"/>
              <w:rPr>
                <w:rFonts w:hint="eastAsia" w:ascii="仿宋" w:hAnsi="仿宋" w:eastAsia="仿宋" w:cs="仿宋"/>
                <w:color w:val="auto"/>
                <w:lang w:eastAsia="zh-CN"/>
              </w:rPr>
            </w:pPr>
            <w:r>
              <w:rPr>
                <w:rFonts w:hint="eastAsia" w:ascii="仿宋" w:hAnsi="仿宋" w:eastAsia="仿宋" w:cs="仿宋"/>
                <w:color w:val="auto"/>
              </w:rPr>
              <w:t>符合国家和地方有关规范、标准及采购人要求</w:t>
            </w:r>
            <w:r>
              <w:rPr>
                <w:rFonts w:hint="eastAsia" w:ascii="仿宋" w:hAnsi="仿宋" w:eastAsia="仿宋" w:cs="仿宋"/>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1.4.1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供应商资质条件</w:t>
            </w:r>
          </w:p>
        </w:tc>
        <w:tc>
          <w:tcPr>
            <w:tcW w:w="5576" w:type="dxa"/>
            <w:vAlign w:val="center"/>
          </w:tcPr>
          <w:p>
            <w:pPr>
              <w:widowControl/>
              <w:spacing w:line="360" w:lineRule="auto"/>
              <w:jc w:val="left"/>
              <w:rPr>
                <w:rFonts w:ascii="仿宋" w:hAnsi="仿宋" w:eastAsia="仿宋" w:cs="仿宋"/>
              </w:rPr>
            </w:pPr>
            <w:r>
              <w:rPr>
                <w:rFonts w:hint="eastAsia" w:ascii="仿宋" w:hAnsi="仿宋" w:eastAsia="仿宋" w:cs="仿宋"/>
                <w:b/>
                <w:bCs/>
                <w:sz w:val="24"/>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1.4.2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是否接受联合体</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1.5</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踏勘现场</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1.6.1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磋商预备会</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1.6.2</w:t>
            </w:r>
          </w:p>
        </w:tc>
        <w:tc>
          <w:tcPr>
            <w:tcW w:w="2527" w:type="dxa"/>
            <w:vAlign w:val="center"/>
          </w:tcPr>
          <w:p>
            <w:pPr>
              <w:spacing w:line="440" w:lineRule="exact"/>
              <w:jc w:val="center"/>
              <w:rPr>
                <w:rFonts w:ascii="仿宋" w:hAnsi="仿宋" w:eastAsia="仿宋" w:cs="仿宋"/>
                <w:sz w:val="24"/>
              </w:rPr>
            </w:pPr>
            <w:r>
              <w:rPr>
                <w:rFonts w:hint="eastAsia" w:ascii="仿宋" w:hAnsi="仿宋" w:eastAsia="仿宋" w:cs="仿宋"/>
                <w:sz w:val="24"/>
              </w:rPr>
              <w:t>供应商提出问题的截止时间</w:t>
            </w:r>
          </w:p>
        </w:tc>
        <w:tc>
          <w:tcPr>
            <w:tcW w:w="5576" w:type="dxa"/>
            <w:vAlign w:val="center"/>
          </w:tcPr>
          <w:p>
            <w:pPr>
              <w:spacing w:line="440" w:lineRule="exact"/>
              <w:rPr>
                <w:rFonts w:ascii="仿宋" w:hAnsi="仿宋" w:eastAsia="仿宋" w:cs="仿宋"/>
                <w:sz w:val="24"/>
              </w:rPr>
            </w:pPr>
            <w:r>
              <w:rPr>
                <w:rFonts w:hint="eastAsia" w:ascii="仿宋" w:hAnsi="仿宋" w:eastAsia="仿宋" w:cs="仿宋"/>
                <w:sz w:val="24"/>
              </w:rPr>
              <w:t>磋商截止时间3天前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1.6.3</w:t>
            </w:r>
          </w:p>
        </w:tc>
        <w:tc>
          <w:tcPr>
            <w:tcW w:w="2527" w:type="dxa"/>
            <w:vAlign w:val="center"/>
          </w:tcPr>
          <w:p>
            <w:pPr>
              <w:spacing w:line="440" w:lineRule="exact"/>
              <w:jc w:val="center"/>
              <w:rPr>
                <w:rFonts w:ascii="仿宋" w:hAnsi="仿宋" w:eastAsia="仿宋" w:cs="仿宋"/>
                <w:bCs/>
                <w:sz w:val="24"/>
              </w:rPr>
            </w:pPr>
            <w:r>
              <w:rPr>
                <w:rFonts w:hint="eastAsia" w:ascii="仿宋" w:hAnsi="仿宋" w:eastAsia="仿宋" w:cs="仿宋"/>
                <w:sz w:val="24"/>
              </w:rPr>
              <w:t>采购书面澄清的时间</w:t>
            </w:r>
          </w:p>
        </w:tc>
        <w:tc>
          <w:tcPr>
            <w:tcW w:w="5576" w:type="dxa"/>
            <w:vAlign w:val="center"/>
          </w:tcPr>
          <w:p>
            <w:pPr>
              <w:spacing w:line="440" w:lineRule="exact"/>
              <w:rPr>
                <w:rFonts w:ascii="仿宋" w:hAnsi="仿宋" w:eastAsia="仿宋" w:cs="仿宋"/>
                <w:bCs/>
                <w:sz w:val="24"/>
              </w:rPr>
            </w:pPr>
            <w:r>
              <w:rPr>
                <w:rFonts w:hint="eastAsia" w:ascii="仿宋" w:hAnsi="仿宋" w:eastAsia="仿宋" w:cs="仿宋"/>
                <w:sz w:val="24"/>
              </w:rPr>
              <w:t>磋商截止时间5天前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1.7</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分包</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1.8</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偏离</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2.1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构成竞争性磋商文件的其他材料</w:t>
            </w:r>
          </w:p>
        </w:tc>
        <w:tc>
          <w:tcPr>
            <w:tcW w:w="5576" w:type="dxa"/>
            <w:vAlign w:val="center"/>
          </w:tcPr>
          <w:p>
            <w:pPr>
              <w:spacing w:line="400" w:lineRule="atLeast"/>
              <w:rPr>
                <w:rFonts w:hint="eastAsia" w:ascii="仿宋" w:hAnsi="仿宋" w:eastAsia="仿宋" w:cs="仿宋"/>
                <w:sz w:val="24"/>
                <w:lang w:eastAsia="zh-CN"/>
              </w:rPr>
            </w:pPr>
            <w:r>
              <w:rPr>
                <w:rFonts w:hint="eastAsia" w:ascii="仿宋" w:hAnsi="仿宋" w:eastAsia="仿宋" w:cs="仿宋"/>
                <w:sz w:val="24"/>
              </w:rPr>
              <w:t>采购人发出的书面答疑或补充文件</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2.2.1</w:t>
            </w:r>
          </w:p>
        </w:tc>
        <w:tc>
          <w:tcPr>
            <w:tcW w:w="2527" w:type="dxa"/>
            <w:vAlign w:val="center"/>
          </w:tcPr>
          <w:p>
            <w:pPr>
              <w:pStyle w:val="33"/>
              <w:spacing w:line="400" w:lineRule="atLeast"/>
              <w:ind w:firstLine="0" w:firstLineChars="0"/>
              <w:jc w:val="center"/>
              <w:rPr>
                <w:rFonts w:ascii="仿宋" w:hAnsi="仿宋" w:eastAsia="仿宋" w:cs="仿宋"/>
                <w:bCs/>
                <w:sz w:val="24"/>
                <w:szCs w:val="24"/>
              </w:rPr>
            </w:pPr>
            <w:r>
              <w:rPr>
                <w:rFonts w:hint="eastAsia" w:ascii="仿宋" w:hAnsi="仿宋" w:eastAsia="仿宋" w:cs="仿宋"/>
                <w:bCs/>
                <w:sz w:val="24"/>
                <w:szCs w:val="24"/>
              </w:rPr>
              <w:t>供应商确认收到采购文件澄清的时间</w:t>
            </w:r>
          </w:p>
        </w:tc>
        <w:tc>
          <w:tcPr>
            <w:tcW w:w="5576" w:type="dxa"/>
            <w:vAlign w:val="center"/>
          </w:tcPr>
          <w:p>
            <w:pPr>
              <w:pStyle w:val="33"/>
              <w:spacing w:line="400" w:lineRule="atLeast"/>
              <w:ind w:firstLine="0" w:firstLineChars="0"/>
              <w:rPr>
                <w:rFonts w:hint="eastAsia" w:ascii="仿宋" w:hAnsi="仿宋" w:eastAsia="仿宋" w:cs="仿宋"/>
                <w:bCs/>
                <w:sz w:val="24"/>
                <w:szCs w:val="24"/>
                <w:lang w:eastAsia="zh-CN"/>
              </w:rPr>
            </w:pPr>
            <w:r>
              <w:rPr>
                <w:rFonts w:hint="eastAsia" w:ascii="仿宋" w:hAnsi="仿宋" w:eastAsia="仿宋" w:cs="仿宋"/>
                <w:bCs/>
                <w:sz w:val="24"/>
                <w:szCs w:val="24"/>
              </w:rPr>
              <w:t>收到澄清文件后24小时内（以发出时间为准）</w:t>
            </w:r>
            <w:r>
              <w:rPr>
                <w:rFonts w:hint="eastAsia" w:ascii="仿宋" w:hAnsi="仿宋" w:eastAsia="仿宋" w:cs="仿宋"/>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2.2.2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响应文件递交截止时间</w:t>
            </w:r>
          </w:p>
        </w:tc>
        <w:tc>
          <w:tcPr>
            <w:tcW w:w="5576" w:type="dxa"/>
            <w:vAlign w:val="center"/>
          </w:tcPr>
          <w:p>
            <w:pPr>
              <w:spacing w:line="400" w:lineRule="atLeast"/>
              <w:jc w:val="left"/>
              <w:rPr>
                <w:rFonts w:ascii="仿宋" w:hAnsi="仿宋" w:eastAsia="仿宋" w:cs="仿宋"/>
                <w:sz w:val="24"/>
                <w:u w:val="single"/>
              </w:rPr>
            </w:pPr>
            <w:r>
              <w:rPr>
                <w:rFonts w:hint="eastAsia" w:ascii="仿宋" w:hAnsi="仿宋" w:eastAsia="仿宋" w:cs="仿宋"/>
                <w:sz w:val="24"/>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3.2.3</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报价方式</w:t>
            </w:r>
          </w:p>
        </w:tc>
        <w:tc>
          <w:tcPr>
            <w:tcW w:w="5576" w:type="dxa"/>
            <w:vAlign w:val="center"/>
          </w:tcPr>
          <w:p>
            <w:pPr>
              <w:spacing w:line="400" w:lineRule="atLeast"/>
              <w:jc w:val="left"/>
              <w:rPr>
                <w:rFonts w:ascii="仿宋" w:hAnsi="仿宋" w:eastAsia="仿宋" w:cs="仿宋"/>
                <w:sz w:val="24"/>
                <w:highlight w:val="none"/>
              </w:rPr>
            </w:pPr>
            <w:r>
              <w:rPr>
                <w:rFonts w:hint="eastAsia" w:ascii="仿宋" w:hAnsi="仿宋" w:eastAsia="仿宋" w:cs="仿宋"/>
                <w:bCs/>
                <w:kern w:val="2"/>
                <w:sz w:val="24"/>
                <w:szCs w:val="24"/>
                <w:highlight w:val="none"/>
                <w:lang w:val="en-US" w:eastAsia="zh-CN" w:bidi="ar-SA"/>
              </w:rPr>
              <w:t>本项目采用优惠率报价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5" w:type="dxa"/>
            <w:vAlign w:val="center"/>
          </w:tcPr>
          <w:p>
            <w:pPr>
              <w:spacing w:line="400" w:lineRule="atLeast"/>
              <w:jc w:val="center"/>
              <w:rPr>
                <w:rFonts w:ascii="仿宋" w:hAnsi="仿宋" w:eastAsia="仿宋" w:cs="仿宋"/>
                <w:b/>
                <w:bCs/>
                <w:sz w:val="24"/>
              </w:rPr>
            </w:pPr>
            <w:r>
              <w:rPr>
                <w:rFonts w:hint="eastAsia" w:ascii="仿宋" w:hAnsi="仿宋" w:eastAsia="仿宋" w:cs="仿宋"/>
                <w:b/>
                <w:bCs/>
                <w:sz w:val="24"/>
              </w:rPr>
              <w:t>3.2.4</w:t>
            </w:r>
          </w:p>
        </w:tc>
        <w:tc>
          <w:tcPr>
            <w:tcW w:w="2527" w:type="dxa"/>
            <w:vAlign w:val="center"/>
          </w:tcPr>
          <w:p>
            <w:pPr>
              <w:spacing w:line="400" w:lineRule="atLeast"/>
              <w:jc w:val="center"/>
              <w:rPr>
                <w:rFonts w:ascii="仿宋" w:hAnsi="仿宋" w:eastAsia="仿宋" w:cs="仿宋"/>
                <w:b/>
                <w:bCs/>
                <w:sz w:val="24"/>
              </w:rPr>
            </w:pPr>
            <w:r>
              <w:rPr>
                <w:rFonts w:hint="eastAsia" w:ascii="仿宋" w:hAnsi="仿宋" w:eastAsia="仿宋" w:cs="仿宋"/>
                <w:b/>
                <w:bCs/>
                <w:sz w:val="24"/>
              </w:rPr>
              <w:t>预算控制金额</w:t>
            </w:r>
          </w:p>
        </w:tc>
        <w:tc>
          <w:tcPr>
            <w:tcW w:w="5576" w:type="dxa"/>
            <w:vAlign w:val="center"/>
          </w:tcPr>
          <w:p>
            <w:pPr>
              <w:spacing w:line="400" w:lineRule="atLeast"/>
              <w:jc w:val="left"/>
              <w:rPr>
                <w:rFonts w:ascii="仿宋" w:hAnsi="仿宋" w:eastAsia="仿宋" w:cs="仿宋"/>
                <w:b/>
                <w:bCs/>
                <w:sz w:val="24"/>
                <w:highlight w:val="none"/>
              </w:rPr>
            </w:pPr>
            <w:r>
              <w:rPr>
                <w:rFonts w:hint="eastAsia" w:ascii="仿宋" w:hAnsi="仿宋" w:eastAsia="仿宋" w:cs="仿宋"/>
                <w:b w:val="0"/>
                <w:bCs w:val="0"/>
                <w:sz w:val="24"/>
                <w:highlight w:val="none"/>
              </w:rPr>
              <w:t>不得超过</w:t>
            </w:r>
            <w:r>
              <w:rPr>
                <w:rFonts w:hint="eastAsia" w:ascii="仿宋" w:hAnsi="仿宋" w:eastAsia="仿宋" w:cs="仿宋"/>
                <w:b w:val="0"/>
                <w:bCs w:val="0"/>
                <w:sz w:val="24"/>
                <w:szCs w:val="24"/>
                <w:highlight w:val="none"/>
                <w:lang w:val="en-US" w:eastAsia="zh-CN"/>
              </w:rPr>
              <w:t>不得超过洛阳市财政局合作意向书收费标准。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3.2.5</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报价的其他要求</w:t>
            </w:r>
          </w:p>
        </w:tc>
        <w:tc>
          <w:tcPr>
            <w:tcW w:w="5576" w:type="dxa"/>
            <w:vAlign w:val="center"/>
          </w:tcPr>
          <w:p>
            <w:pPr>
              <w:spacing w:line="400" w:lineRule="atLeast"/>
              <w:jc w:val="left"/>
              <w:rPr>
                <w:rFonts w:ascii="仿宋" w:hAnsi="仿宋" w:eastAsia="仿宋" w:cs="仿宋"/>
                <w:b/>
                <w:bCs/>
                <w:sz w:val="24"/>
              </w:rPr>
            </w:pPr>
            <w:r>
              <w:rPr>
                <w:rFonts w:hint="eastAsia" w:ascii="仿宋" w:hAnsi="仿宋" w:eastAsia="仿宋" w:cs="仿宋"/>
                <w:b/>
                <w:bCs/>
                <w:sz w:val="24"/>
              </w:rPr>
              <w:t>二轮报价（首轮报价（响应文件中的报价）、最终报价）。最终报价不能高于上次报价，高于上次报价视为无效报价。）</w:t>
            </w:r>
          </w:p>
          <w:p>
            <w:pPr>
              <w:spacing w:line="400" w:lineRule="atLeast"/>
              <w:jc w:val="left"/>
              <w:rPr>
                <w:rFonts w:ascii="仿宋" w:hAnsi="仿宋" w:eastAsia="仿宋" w:cs="仿宋"/>
                <w:b/>
                <w:sz w:val="24"/>
              </w:rPr>
            </w:pPr>
            <w:r>
              <w:rPr>
                <w:rFonts w:hint="eastAsia" w:ascii="仿宋" w:hAnsi="仿宋" w:eastAsia="仿宋" w:cs="仿宋"/>
                <w:b/>
                <w:bCs/>
                <w:sz w:val="24"/>
              </w:rPr>
              <w:t>注：最终报价为通过资格和符合性评审的供应商在评审现场所报价格。</w:t>
            </w:r>
          </w:p>
          <w:p>
            <w:pPr>
              <w:spacing w:line="400" w:lineRule="atLeast"/>
              <w:jc w:val="left"/>
              <w:rPr>
                <w:rFonts w:ascii="仿宋" w:hAnsi="仿宋" w:eastAsia="仿宋" w:cs="仿宋"/>
                <w:sz w:val="24"/>
              </w:rPr>
            </w:pPr>
            <w:r>
              <w:rPr>
                <w:rFonts w:hint="eastAsia" w:ascii="仿宋" w:hAnsi="仿宋" w:eastAsia="仿宋" w:cs="仿宋"/>
                <w:sz w:val="24"/>
              </w:rPr>
              <w:t>磋商报价应包含为完成本项目所需要的全部费用和税金，超出项目采购控制价的按无效标处理。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3.3.1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磋商有效期</w:t>
            </w:r>
          </w:p>
        </w:tc>
        <w:tc>
          <w:tcPr>
            <w:tcW w:w="5576" w:type="dxa"/>
            <w:vAlign w:val="center"/>
          </w:tcPr>
          <w:p>
            <w:pPr>
              <w:spacing w:line="400" w:lineRule="atLeast"/>
              <w:jc w:val="left"/>
              <w:rPr>
                <w:rFonts w:ascii="仿宋" w:hAnsi="仿宋" w:eastAsia="仿宋" w:cs="仿宋"/>
                <w:sz w:val="24"/>
              </w:rPr>
            </w:pPr>
            <w:r>
              <w:rPr>
                <w:rFonts w:hint="eastAsia" w:ascii="仿宋" w:hAnsi="仿宋" w:eastAsia="仿宋" w:cs="仿宋"/>
                <w:sz w:val="24"/>
              </w:rPr>
              <w:t>自响应文件递交截止之日起90天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3.4.1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磋商保证金</w:t>
            </w:r>
          </w:p>
        </w:tc>
        <w:tc>
          <w:tcPr>
            <w:tcW w:w="5576" w:type="dxa"/>
            <w:vAlign w:val="center"/>
          </w:tcPr>
          <w:p>
            <w:pPr>
              <w:widowControl/>
              <w:adjustRightInd w:val="0"/>
              <w:spacing w:line="400" w:lineRule="atLeast"/>
              <w:rPr>
                <w:rFonts w:ascii="仿宋" w:hAnsi="仿宋" w:eastAsia="仿宋" w:cs="仿宋"/>
                <w:bCs/>
                <w:sz w:val="24"/>
              </w:rPr>
            </w:pPr>
            <w:r>
              <w:rPr>
                <w:rFonts w:hint="eastAsia" w:ascii="仿宋" w:hAnsi="仿宋" w:eastAsia="仿宋" w:cs="仿宋"/>
                <w:sz w:val="24"/>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3.6.1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是否允许递交备选响应方案</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3.7.1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响应文件份数</w:t>
            </w:r>
          </w:p>
        </w:tc>
        <w:tc>
          <w:tcPr>
            <w:tcW w:w="5576" w:type="dxa"/>
            <w:vAlign w:val="center"/>
          </w:tcPr>
          <w:p>
            <w:pPr>
              <w:spacing w:line="400" w:lineRule="atLeast"/>
              <w:jc w:val="left"/>
              <w:rPr>
                <w:rFonts w:ascii="仿宋" w:hAnsi="仿宋" w:eastAsia="仿宋" w:cs="仿宋"/>
                <w:b/>
                <w:sz w:val="24"/>
              </w:rPr>
            </w:pPr>
            <w:r>
              <w:rPr>
                <w:rFonts w:hint="eastAsia" w:ascii="仿宋" w:hAnsi="仿宋" w:eastAsia="仿宋" w:cs="仿宋"/>
                <w:bCs/>
                <w:sz w:val="24"/>
              </w:rPr>
              <w:t>正本</w:t>
            </w:r>
            <w:r>
              <w:rPr>
                <w:rFonts w:hint="eastAsia" w:ascii="仿宋" w:hAnsi="仿宋" w:eastAsia="仿宋" w:cs="仿宋"/>
                <w:bCs/>
                <w:sz w:val="24"/>
                <w:lang w:eastAsia="zh-CN"/>
              </w:rPr>
              <w:t>一</w:t>
            </w:r>
            <w:r>
              <w:rPr>
                <w:rFonts w:hint="eastAsia" w:ascii="仿宋" w:hAnsi="仿宋" w:eastAsia="仿宋" w:cs="仿宋"/>
                <w:bCs/>
                <w:sz w:val="24"/>
              </w:rPr>
              <w:t>份、副本</w:t>
            </w:r>
            <w:r>
              <w:rPr>
                <w:rFonts w:hint="eastAsia" w:ascii="仿宋" w:hAnsi="仿宋" w:eastAsia="仿宋" w:cs="仿宋"/>
                <w:bCs/>
                <w:sz w:val="24"/>
                <w:lang w:val="en-US" w:eastAsia="zh-CN"/>
              </w:rPr>
              <w:t>三</w:t>
            </w:r>
            <w:r>
              <w:rPr>
                <w:rFonts w:hint="eastAsia" w:ascii="仿宋" w:hAnsi="仿宋" w:eastAsia="仿宋" w:cs="仿宋"/>
                <w:bCs/>
                <w:sz w:val="24"/>
              </w:rPr>
              <w:t>份、电子版U盘一份</w:t>
            </w:r>
            <w:r>
              <w:rPr>
                <w:rFonts w:hint="eastAsia" w:ascii="仿宋" w:hAnsi="仿宋" w:eastAsia="仿宋" w:cs="仿宋"/>
                <w:bCs/>
                <w:sz w:val="24"/>
                <w:lang w:eastAsia="zh-CN"/>
              </w:rPr>
              <w:t>（</w:t>
            </w:r>
            <w:r>
              <w:rPr>
                <w:rFonts w:hint="eastAsia" w:ascii="仿宋" w:hAnsi="仿宋" w:eastAsia="仿宋" w:cs="仿宋"/>
                <w:bCs/>
                <w:sz w:val="24"/>
                <w:lang w:val="en-US" w:eastAsia="en-US"/>
              </w:rPr>
              <w:t>U</w:t>
            </w:r>
            <w:r>
              <w:rPr>
                <w:rFonts w:hint="eastAsia" w:ascii="仿宋" w:hAnsi="仿宋" w:eastAsia="仿宋" w:cs="仿宋"/>
                <w:bCs/>
                <w:sz w:val="24"/>
              </w:rPr>
              <w:t>盘，签字盖章后扫描件</w:t>
            </w:r>
            <w:r>
              <w:rPr>
                <w:rFonts w:hint="eastAsia" w:ascii="仿宋" w:hAnsi="仿宋" w:eastAsia="仿宋" w:cs="仿宋"/>
                <w:bCs/>
                <w:sz w:val="24"/>
                <w:lang w:val="en-US" w:eastAsia="zh-CN"/>
              </w:rPr>
              <w:t>PDF格式</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3.7.2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响应文件装订</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b/>
                <w:bCs/>
                <w:sz w:val="24"/>
              </w:rPr>
              <w:t>响应文件应采用胶装方式装订，装订应牢固，不易拆散和换页，不得采用活页装订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3.7.3</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响应文件密封要求</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 xml:space="preserve">供应商应将响应文件的正本、副本、电子版用非透明文件袋密封为一个包（内含正本、副本、电子版u盘）。封套上写明： </w:t>
            </w:r>
          </w:p>
          <w:p>
            <w:pPr>
              <w:spacing w:line="400" w:lineRule="atLeast"/>
              <w:rPr>
                <w:rFonts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u w:val="single"/>
              </w:rPr>
              <w:t xml:space="preserve">      </w:t>
            </w:r>
            <w:r>
              <w:rPr>
                <w:rFonts w:hint="eastAsia" w:ascii="仿宋" w:hAnsi="仿宋" w:eastAsia="仿宋" w:cs="仿宋"/>
                <w:sz w:val="24"/>
              </w:rPr>
              <w:t>项目响应文件</w:t>
            </w:r>
          </w:p>
          <w:p>
            <w:pPr>
              <w:spacing w:line="400" w:lineRule="atLeast"/>
              <w:rPr>
                <w:rFonts w:ascii="仿宋" w:hAnsi="仿宋" w:eastAsia="仿宋" w:cs="仿宋"/>
                <w:sz w:val="24"/>
              </w:rPr>
            </w:pPr>
            <w:r>
              <w:rPr>
                <w:rFonts w:hint="eastAsia" w:ascii="仿宋" w:hAnsi="仿宋" w:eastAsia="仿宋" w:cs="仿宋"/>
                <w:sz w:val="24"/>
              </w:rPr>
              <w:t xml:space="preserve">项目编号： </w:t>
            </w:r>
          </w:p>
          <w:p>
            <w:pPr>
              <w:spacing w:line="400" w:lineRule="atLeast"/>
              <w:rPr>
                <w:rFonts w:ascii="仿宋" w:hAnsi="仿宋" w:eastAsia="仿宋" w:cs="仿宋"/>
                <w:sz w:val="24"/>
              </w:rPr>
            </w:pPr>
            <w:r>
              <w:rPr>
                <w:rFonts w:hint="eastAsia" w:ascii="仿宋" w:hAnsi="仿宋" w:eastAsia="仿宋" w:cs="仿宋"/>
                <w:sz w:val="24"/>
              </w:rPr>
              <w:t xml:space="preserve">供应商名称： （全称并加盖公章） </w:t>
            </w:r>
          </w:p>
          <w:p>
            <w:pPr>
              <w:spacing w:line="400" w:lineRule="atLeast"/>
              <w:rPr>
                <w:rFonts w:ascii="仿宋" w:hAnsi="仿宋" w:eastAsia="仿宋" w:cs="仿宋"/>
                <w:sz w:val="24"/>
              </w:rPr>
            </w:pPr>
            <w:r>
              <w:rPr>
                <w:rFonts w:hint="eastAsia" w:ascii="仿宋" w:hAnsi="仿宋" w:eastAsia="仿宋" w:cs="仿宋"/>
                <w:sz w:val="24"/>
              </w:rPr>
              <w:t>日期：</w:t>
            </w:r>
          </w:p>
          <w:p>
            <w:pPr>
              <w:spacing w:line="400" w:lineRule="atLeast"/>
              <w:rPr>
                <w:rFonts w:ascii="仿宋" w:hAnsi="仿宋" w:eastAsia="仿宋" w:cs="仿宋"/>
              </w:rPr>
            </w:pPr>
            <w:r>
              <w:rPr>
                <w:rFonts w:hint="eastAsia" w:ascii="仿宋" w:hAnsi="仿宋" w:eastAsia="仿宋" w:cs="仿宋"/>
                <w:sz w:val="24"/>
              </w:rPr>
              <w:t>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rPr>
              <w:t xml:space="preserve">  </w:t>
            </w:r>
            <w:r>
              <w:rPr>
                <w:rFonts w:hint="eastAsia" w:ascii="仿宋" w:hAnsi="仿宋" w:eastAsia="仿宋" w:cs="仿宋"/>
                <w:sz w:val="24"/>
              </w:rPr>
              <w:t>时</w:t>
            </w:r>
            <w:r>
              <w:rPr>
                <w:rFonts w:hint="eastAsia" w:ascii="仿宋" w:hAnsi="仿宋" w:eastAsia="仿宋" w:cs="仿宋"/>
                <w:sz w:val="24"/>
                <w:u w:val="single"/>
              </w:rPr>
              <w:t xml:space="preserve">  </w:t>
            </w:r>
            <w:r>
              <w:rPr>
                <w:rFonts w:hint="eastAsia" w:ascii="仿宋" w:hAnsi="仿宋" w:eastAsia="仿宋" w:cs="仿宋"/>
                <w:sz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4.1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递交响应文件地点</w:t>
            </w:r>
          </w:p>
        </w:tc>
        <w:tc>
          <w:tcPr>
            <w:tcW w:w="5576" w:type="dxa"/>
            <w:vAlign w:val="center"/>
          </w:tcPr>
          <w:p>
            <w:pPr>
              <w:snapToGrid w:val="0"/>
              <w:spacing w:line="240" w:lineRule="auto"/>
              <w:outlineLvl w:val="1"/>
              <w:rPr>
                <w:rFonts w:ascii="仿宋" w:hAnsi="仿宋" w:eastAsia="仿宋" w:cs="仿宋"/>
                <w:bCs/>
                <w:sz w:val="24"/>
              </w:rPr>
            </w:pPr>
            <w:bookmarkStart w:id="45" w:name="_Toc26374"/>
            <w:bookmarkStart w:id="46" w:name="_Toc28111"/>
            <w:bookmarkStart w:id="47" w:name="_Toc24481"/>
            <w:r>
              <w:rPr>
                <w:rFonts w:hint="eastAsia" w:ascii="仿宋" w:hAnsi="仿宋" w:eastAsia="仿宋" w:cs="仿宋"/>
                <w:bCs/>
                <w:sz w:val="24"/>
              </w:rPr>
              <w:t>同竞争性磋商公告</w:t>
            </w:r>
            <w:bookmarkEnd w:id="45"/>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4.2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是否退还响应文件</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5.1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磋商时间和地点</w:t>
            </w:r>
          </w:p>
        </w:tc>
        <w:tc>
          <w:tcPr>
            <w:tcW w:w="5576" w:type="dxa"/>
            <w:vAlign w:val="center"/>
          </w:tcPr>
          <w:p>
            <w:pPr>
              <w:spacing w:line="400" w:lineRule="atLeast"/>
              <w:rPr>
                <w:rFonts w:ascii="仿宋" w:hAnsi="仿宋" w:eastAsia="仿宋" w:cs="仿宋"/>
                <w:sz w:val="24"/>
              </w:rPr>
            </w:pPr>
            <w:r>
              <w:rPr>
                <w:rFonts w:hint="eastAsia" w:ascii="仿宋" w:hAnsi="仿宋" w:eastAsia="仿宋" w:cs="仿宋"/>
                <w:sz w:val="24"/>
              </w:rPr>
              <w:t>磋商时间：同响应文件递交截止时间</w:t>
            </w:r>
          </w:p>
          <w:p>
            <w:pPr>
              <w:spacing w:line="400" w:lineRule="atLeast"/>
              <w:rPr>
                <w:rFonts w:ascii="仿宋" w:hAnsi="仿宋" w:eastAsia="仿宋" w:cs="仿宋"/>
                <w:sz w:val="24"/>
              </w:rPr>
            </w:pPr>
            <w:r>
              <w:rPr>
                <w:rFonts w:hint="eastAsia" w:ascii="仿宋" w:hAnsi="仿宋" w:eastAsia="仿宋" w:cs="仿宋"/>
                <w:sz w:val="24"/>
              </w:rPr>
              <w:t>磋商地点: 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6.1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磋商小组的组建</w:t>
            </w:r>
          </w:p>
        </w:tc>
        <w:tc>
          <w:tcPr>
            <w:tcW w:w="5576" w:type="dxa"/>
            <w:vAlign w:val="center"/>
          </w:tcPr>
          <w:p>
            <w:pPr>
              <w:spacing w:line="400" w:lineRule="atLeast"/>
              <w:jc w:val="left"/>
              <w:rPr>
                <w:rFonts w:hint="eastAsia" w:ascii="仿宋" w:hAnsi="仿宋" w:eastAsia="仿宋" w:cs="仿宋"/>
                <w:sz w:val="24"/>
              </w:rPr>
            </w:pPr>
            <w:r>
              <w:rPr>
                <w:rFonts w:hint="eastAsia" w:ascii="仿宋" w:hAnsi="仿宋" w:eastAsia="仿宋" w:cs="仿宋"/>
                <w:sz w:val="24"/>
              </w:rPr>
              <w:t>磋商小组构成：3人</w:t>
            </w:r>
          </w:p>
          <w:p>
            <w:pPr>
              <w:spacing w:line="400" w:lineRule="atLeast"/>
              <w:jc w:val="left"/>
              <w:rPr>
                <w:rFonts w:ascii="仿宋" w:hAnsi="仿宋" w:eastAsia="仿宋" w:cs="仿宋"/>
                <w:sz w:val="24"/>
              </w:rPr>
            </w:pPr>
            <w:r>
              <w:rPr>
                <w:rFonts w:hint="eastAsia" w:ascii="仿宋" w:hAnsi="仿宋" w:eastAsia="仿宋" w:cs="仿宋"/>
                <w:sz w:val="24"/>
              </w:rPr>
              <w:t>其中采购人代表1人，专家2人。开标前从相关专家库中随机抽取。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7.1.1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是否授权磋商小组确定成交人</w:t>
            </w:r>
          </w:p>
        </w:tc>
        <w:tc>
          <w:tcPr>
            <w:tcW w:w="5576" w:type="dxa"/>
            <w:vAlign w:val="center"/>
          </w:tcPr>
          <w:p>
            <w:pPr>
              <w:spacing w:line="240" w:lineRule="auto"/>
              <w:rPr>
                <w:rFonts w:ascii="仿宋" w:hAnsi="仿宋" w:eastAsia="仿宋" w:cs="仿宋"/>
                <w:sz w:val="24"/>
              </w:rPr>
            </w:pPr>
            <w:r>
              <w:rPr>
                <w:rFonts w:hint="eastAsia" w:ascii="仿宋" w:hAnsi="仿宋" w:eastAsia="仿宋" w:cs="仿宋"/>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7.1.2</w:t>
            </w:r>
          </w:p>
        </w:tc>
        <w:tc>
          <w:tcPr>
            <w:tcW w:w="2527" w:type="dxa"/>
            <w:vAlign w:val="center"/>
          </w:tcPr>
          <w:p>
            <w:pPr>
              <w:pStyle w:val="32"/>
              <w:ind w:firstLine="0"/>
              <w:jc w:val="left"/>
              <w:rPr>
                <w:rFonts w:ascii="仿宋" w:hAnsi="仿宋" w:eastAsia="仿宋" w:cs="仿宋"/>
                <w:sz w:val="24"/>
              </w:rPr>
            </w:pPr>
            <w:r>
              <w:rPr>
                <w:rFonts w:ascii="仿宋" w:hAnsi="仿宋" w:eastAsia="仿宋" w:cs="仿宋"/>
                <w:sz w:val="24"/>
              </w:rPr>
              <w:t>确定成交的原则</w:t>
            </w:r>
          </w:p>
        </w:tc>
        <w:tc>
          <w:tcPr>
            <w:tcW w:w="5576" w:type="dxa"/>
            <w:vAlign w:val="center"/>
          </w:tcPr>
          <w:p>
            <w:pPr>
              <w:pStyle w:val="32"/>
              <w:spacing w:line="360" w:lineRule="auto"/>
              <w:ind w:firstLine="0"/>
              <w:rPr>
                <w:rFonts w:ascii="仿宋" w:hAnsi="仿宋" w:eastAsia="仿宋" w:cs="仿宋"/>
                <w:sz w:val="24"/>
              </w:rPr>
            </w:pPr>
            <w:r>
              <w:rPr>
                <w:rFonts w:ascii="仿宋" w:hAnsi="仿宋" w:eastAsia="仿宋" w:cs="仿宋"/>
                <w:sz w:val="24"/>
              </w:rPr>
              <w:t>磋商小组根据评审排列顺序确定第一名、第二名、第三名为成交候选人，并确定第一名为成交供应商。如成交候选人出现并列，由磋商小组投票确定成交供应商。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7.2</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成交结果公告</w:t>
            </w:r>
          </w:p>
          <w:p>
            <w:pPr>
              <w:spacing w:line="400" w:lineRule="atLeast"/>
              <w:jc w:val="center"/>
              <w:rPr>
                <w:rFonts w:ascii="仿宋" w:hAnsi="仿宋" w:eastAsia="仿宋" w:cs="仿宋"/>
                <w:sz w:val="24"/>
                <w:highlight w:val="green"/>
              </w:rPr>
            </w:pPr>
            <w:r>
              <w:rPr>
                <w:rFonts w:hint="eastAsia" w:ascii="仿宋" w:hAnsi="仿宋" w:eastAsia="仿宋" w:cs="仿宋"/>
                <w:sz w:val="24"/>
              </w:rPr>
              <w:t>发布媒介</w:t>
            </w:r>
          </w:p>
        </w:tc>
        <w:tc>
          <w:tcPr>
            <w:tcW w:w="5576" w:type="dxa"/>
            <w:vAlign w:val="center"/>
          </w:tcPr>
          <w:p>
            <w:pPr>
              <w:autoSpaceDE w:val="0"/>
              <w:spacing w:line="360" w:lineRule="auto"/>
              <w:jc w:val="left"/>
              <w:rPr>
                <w:rFonts w:ascii="仿宋" w:hAnsi="仿宋" w:eastAsia="仿宋" w:cs="仿宋"/>
                <w:sz w:val="24"/>
              </w:rPr>
            </w:pPr>
            <w:r>
              <w:rPr>
                <w:rFonts w:hint="eastAsia" w:ascii="仿宋" w:hAnsi="仿宋" w:eastAsia="仿宋" w:cs="仿宋"/>
                <w:sz w:val="24"/>
              </w:rPr>
              <w:t>本项目成交结果公告同时在</w:t>
            </w:r>
            <w:r>
              <w:rPr>
                <w:rFonts w:hint="eastAsia" w:ascii="仿宋" w:hAnsi="仿宋" w:eastAsia="仿宋" w:cs="仿宋"/>
              </w:rPr>
              <w:t>《</w:t>
            </w:r>
            <w:r>
              <w:rPr>
                <w:rFonts w:hint="eastAsia" w:ascii="仿宋" w:hAnsi="仿宋" w:eastAsia="仿宋" w:cs="仿宋"/>
                <w:sz w:val="24"/>
              </w:rPr>
              <w:t>中国招标投标公共服务平台》《河南省电子招标投标公共服务平台》</w:t>
            </w:r>
            <w:r>
              <w:rPr>
                <w:rFonts w:hint="eastAsia" w:ascii="仿宋" w:hAnsi="仿宋" w:eastAsia="仿宋" w:cs="仿宋"/>
                <w:sz w:val="24"/>
                <w:lang w:val="en-US" w:eastAsia="zh-CN"/>
              </w:rPr>
              <w:t>《洛阳市交通事业发展中心</w:t>
            </w:r>
            <w:r>
              <w:rPr>
                <w:rFonts w:hint="eastAsia" w:ascii="仿宋" w:hAnsi="仿宋" w:eastAsia="仿宋" w:cs="仿宋"/>
                <w:sz w:val="24"/>
              </w:rPr>
              <w:t>》上发布。公示期为1个工作日。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7.4.1</w:t>
            </w:r>
          </w:p>
        </w:tc>
        <w:tc>
          <w:tcPr>
            <w:tcW w:w="2527" w:type="dxa"/>
            <w:vAlign w:val="center"/>
          </w:tcPr>
          <w:p>
            <w:pPr>
              <w:spacing w:line="400" w:lineRule="atLeast"/>
              <w:jc w:val="center"/>
              <w:rPr>
                <w:rFonts w:ascii="仿宋" w:hAnsi="仿宋" w:eastAsia="仿宋" w:cs="仿宋"/>
                <w:sz w:val="24"/>
              </w:rPr>
            </w:pPr>
            <w:r>
              <w:rPr>
                <w:rFonts w:hint="eastAsia" w:ascii="仿宋" w:hAnsi="仿宋" w:eastAsia="仿宋" w:cs="仿宋"/>
                <w:sz w:val="24"/>
              </w:rPr>
              <w:t>履约保证金</w:t>
            </w:r>
          </w:p>
        </w:tc>
        <w:tc>
          <w:tcPr>
            <w:tcW w:w="5576" w:type="dxa"/>
            <w:vAlign w:val="center"/>
          </w:tcPr>
          <w:p>
            <w:pPr>
              <w:spacing w:line="400" w:lineRule="atLeast"/>
              <w:jc w:val="left"/>
              <w:rPr>
                <w:rFonts w:ascii="仿宋" w:hAnsi="仿宋" w:eastAsia="仿宋" w:cs="仿宋"/>
                <w:sz w:val="24"/>
              </w:rPr>
            </w:pPr>
            <w:r>
              <w:rPr>
                <w:rFonts w:hint="eastAsia" w:ascii="仿宋" w:hAnsi="仿宋" w:eastAsia="仿宋" w:cs="仿宋"/>
                <w:sz w:val="24"/>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8.5.2</w:t>
            </w:r>
          </w:p>
        </w:tc>
        <w:tc>
          <w:tcPr>
            <w:tcW w:w="2527"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质疑函的递交方式</w:t>
            </w:r>
          </w:p>
        </w:tc>
        <w:tc>
          <w:tcPr>
            <w:tcW w:w="5576" w:type="dxa"/>
            <w:vAlign w:val="center"/>
          </w:tcPr>
          <w:p>
            <w:pPr>
              <w:spacing w:line="360" w:lineRule="auto"/>
              <w:jc w:val="left"/>
              <w:rPr>
                <w:rFonts w:ascii="仿宋" w:hAnsi="仿宋" w:eastAsia="仿宋" w:cs="仿宋"/>
                <w:sz w:val="24"/>
              </w:rPr>
            </w:pPr>
            <w:r>
              <w:rPr>
                <w:rFonts w:hint="eastAsia" w:ascii="仿宋" w:hAnsi="仿宋" w:eastAsia="仿宋" w:cs="仿宋"/>
                <w:sz w:val="24"/>
              </w:rPr>
              <w:t>质疑函应当面递交；接受质疑函的采购人、采购代理机构的联系部门、联系电话和通讯地址详见本项目采购公告和供应商须知前附表。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9</w:t>
            </w:r>
          </w:p>
        </w:tc>
        <w:tc>
          <w:tcPr>
            <w:tcW w:w="8103" w:type="dxa"/>
            <w:gridSpan w:val="2"/>
            <w:vAlign w:val="center"/>
          </w:tcPr>
          <w:p>
            <w:pPr>
              <w:spacing w:line="360" w:lineRule="auto"/>
              <w:jc w:val="left"/>
              <w:rPr>
                <w:rFonts w:ascii="仿宋" w:hAnsi="仿宋" w:eastAsia="仿宋" w:cs="仿宋"/>
                <w:b/>
                <w:bCs/>
                <w:sz w:val="24"/>
              </w:rPr>
            </w:pPr>
            <w:r>
              <w:rPr>
                <w:rFonts w:hint="eastAsia" w:ascii="仿宋" w:hAnsi="仿宋" w:eastAsia="仿宋" w:cs="仿宋"/>
                <w:b/>
                <w:bCs/>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Align w:val="center"/>
          </w:tcPr>
          <w:p>
            <w:pPr>
              <w:spacing w:line="400" w:lineRule="atLeast"/>
              <w:jc w:val="center"/>
              <w:rPr>
                <w:rFonts w:ascii="仿宋" w:hAnsi="仿宋" w:eastAsia="仿宋" w:cs="仿宋"/>
                <w:sz w:val="24"/>
              </w:rPr>
            </w:pPr>
            <w:r>
              <w:rPr>
                <w:rFonts w:hint="eastAsia" w:ascii="仿宋" w:hAnsi="仿宋" w:eastAsia="仿宋" w:cs="仿宋"/>
                <w:sz w:val="24"/>
              </w:rPr>
              <w:t>9.1</w:t>
            </w:r>
          </w:p>
        </w:tc>
        <w:tc>
          <w:tcPr>
            <w:tcW w:w="2527" w:type="dxa"/>
            <w:vAlign w:val="center"/>
          </w:tcPr>
          <w:p>
            <w:pPr>
              <w:spacing w:line="240" w:lineRule="auto"/>
              <w:jc w:val="center"/>
              <w:rPr>
                <w:rFonts w:ascii="仿宋" w:hAnsi="仿宋" w:eastAsia="仿宋" w:cs="仿宋"/>
                <w:kern w:val="0"/>
                <w:sz w:val="24"/>
                <w:highlight w:val="none"/>
              </w:rPr>
            </w:pPr>
            <w:r>
              <w:rPr>
                <w:rFonts w:hint="eastAsia" w:ascii="仿宋" w:hAnsi="仿宋" w:eastAsia="仿宋" w:cs="仿宋"/>
                <w:b w:val="0"/>
                <w:bCs w:val="0"/>
                <w:kern w:val="0"/>
                <w:sz w:val="24"/>
                <w:highlight w:val="none"/>
              </w:rPr>
              <w:t>付款方式</w:t>
            </w:r>
          </w:p>
        </w:tc>
        <w:tc>
          <w:tcPr>
            <w:tcW w:w="5576" w:type="dxa"/>
            <w:vAlign w:val="center"/>
          </w:tcPr>
          <w:p>
            <w:pPr>
              <w:pStyle w:val="28"/>
              <w:spacing w:line="240" w:lineRule="auto"/>
              <w:rPr>
                <w:rFonts w:ascii="仿宋" w:hAnsi="仿宋" w:eastAsia="仿宋" w:cs="仿宋"/>
                <w:highlight w:val="none"/>
              </w:rPr>
            </w:pPr>
            <w:r>
              <w:rPr>
                <w:rFonts w:hint="eastAsia" w:ascii="仿宋" w:hAnsi="仿宋" w:eastAsia="仿宋" w:cs="仿宋"/>
                <w:highlight w:val="none"/>
                <w:lang w:eastAsia="zh-CN"/>
              </w:rPr>
              <w:t>由成交供应商和采购人自行协商确定。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Align w:val="center"/>
          </w:tcPr>
          <w:p>
            <w:pPr>
              <w:spacing w:line="40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9.2</w:t>
            </w:r>
          </w:p>
        </w:tc>
        <w:tc>
          <w:tcPr>
            <w:tcW w:w="2527" w:type="dxa"/>
            <w:vAlign w:val="center"/>
          </w:tcPr>
          <w:p>
            <w:pPr>
              <w:widowControl/>
              <w:spacing w:line="240" w:lineRule="auto"/>
              <w:jc w:val="center"/>
              <w:rPr>
                <w:rFonts w:hint="eastAsia" w:ascii="仿宋" w:hAnsi="仿宋" w:eastAsia="仿宋" w:cs="仿宋"/>
                <w:color w:val="auto"/>
                <w:kern w:val="2"/>
                <w:sz w:val="24"/>
                <w:szCs w:val="24"/>
                <w:highlight w:val="none"/>
                <w:shd w:val="clear" w:color="auto" w:fill="FFFFFF"/>
                <w:lang w:val="en-US" w:eastAsia="zh-CN" w:bidi="ar"/>
              </w:rPr>
            </w:pPr>
            <w:r>
              <w:rPr>
                <w:rFonts w:hint="eastAsia" w:ascii="仿宋" w:hAnsi="仿宋" w:eastAsia="仿宋" w:cs="仿宋"/>
                <w:color w:val="auto"/>
                <w:sz w:val="24"/>
                <w:szCs w:val="24"/>
                <w:highlight w:val="none"/>
                <w:shd w:val="clear" w:color="auto" w:fill="FFFFFF"/>
                <w:lang w:bidi="ar"/>
              </w:rPr>
              <w:t>监督部门</w:t>
            </w:r>
          </w:p>
        </w:tc>
        <w:tc>
          <w:tcPr>
            <w:tcW w:w="5576" w:type="dxa"/>
            <w:vAlign w:val="center"/>
          </w:tcPr>
          <w:p>
            <w:pPr>
              <w:widowControl/>
              <w:spacing w:line="240" w:lineRule="auto"/>
              <w:rPr>
                <w:rFonts w:hint="default" w:ascii="仿宋" w:hAnsi="仿宋" w:eastAsia="仿宋" w:cs="仿宋"/>
                <w:color w:val="auto"/>
                <w:kern w:val="2"/>
                <w:sz w:val="24"/>
                <w:szCs w:val="24"/>
                <w:shd w:val="clear" w:color="auto" w:fill="FFFFFF"/>
                <w:lang w:val="en-US" w:eastAsia="zh-CN" w:bidi="ar"/>
              </w:rPr>
            </w:pPr>
            <w:r>
              <w:rPr>
                <w:rFonts w:hint="eastAsia" w:ascii="仿宋" w:hAnsi="仿宋" w:eastAsia="仿宋" w:cs="仿宋"/>
                <w:color w:val="auto"/>
                <w:sz w:val="24"/>
                <w:szCs w:val="24"/>
                <w:shd w:val="clear" w:color="auto" w:fill="FFFFFF"/>
                <w:lang w:bidi="ar"/>
              </w:rPr>
              <w:t>监督部门：</w:t>
            </w:r>
            <w:r>
              <w:rPr>
                <w:rFonts w:hint="eastAsia" w:ascii="仿宋" w:hAnsi="仿宋" w:eastAsia="仿宋" w:cs="仿宋"/>
                <w:color w:val="auto"/>
                <w:sz w:val="24"/>
                <w:szCs w:val="24"/>
                <w:shd w:val="clear" w:color="auto" w:fill="FFFFFF"/>
                <w:lang w:eastAsia="zh-CN" w:bidi="ar"/>
              </w:rPr>
              <w:t>洛阳市交通运输局</w:t>
            </w:r>
            <w:r>
              <w:rPr>
                <w:rFonts w:hint="eastAsia" w:ascii="仿宋" w:hAnsi="仿宋" w:eastAsia="仿宋" w:cs="仿宋"/>
                <w:color w:val="auto"/>
                <w:sz w:val="24"/>
                <w:szCs w:val="24"/>
                <w:shd w:val="clear" w:color="auto" w:fill="FFFFFF"/>
                <w:lang w:val="en-US" w:eastAsia="zh-CN" w:bidi="ar"/>
              </w:rPr>
              <w:t xml:space="preserve"> 电话：0379-63218170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Align w:val="center"/>
          </w:tcPr>
          <w:p>
            <w:pPr>
              <w:spacing w:line="400" w:lineRule="atLeast"/>
              <w:jc w:val="center"/>
              <w:rPr>
                <w:rFonts w:hint="default" w:ascii="仿宋" w:hAnsi="仿宋" w:eastAsia="仿宋" w:cs="仿宋"/>
                <w:sz w:val="24"/>
                <w:lang w:val="en-US" w:eastAsia="zh-CN"/>
              </w:rPr>
            </w:pPr>
            <w:r>
              <w:rPr>
                <w:rFonts w:hint="eastAsia" w:ascii="仿宋" w:hAnsi="仿宋" w:eastAsia="仿宋" w:cs="仿宋"/>
                <w:sz w:val="24"/>
                <w:lang w:val="en-US" w:eastAsia="zh-CN"/>
              </w:rPr>
              <w:t>9.3</w:t>
            </w:r>
          </w:p>
        </w:tc>
        <w:tc>
          <w:tcPr>
            <w:tcW w:w="2527" w:type="dxa"/>
            <w:vAlign w:val="center"/>
          </w:tcPr>
          <w:p>
            <w:pPr>
              <w:pStyle w:val="45"/>
              <w:keepNext w:val="0"/>
              <w:keepLines w:val="0"/>
              <w:pageBreakBefore w:val="0"/>
              <w:widowControl/>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供应商代表出席开标会</w:t>
            </w:r>
          </w:p>
        </w:tc>
        <w:tc>
          <w:tcPr>
            <w:tcW w:w="5576" w:type="dxa"/>
            <w:vAlign w:val="center"/>
          </w:tcPr>
          <w:p>
            <w:pPr>
              <w:pStyle w:val="45"/>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仿宋" w:hAnsi="仿宋" w:eastAsia="仿宋" w:cs="仿宋"/>
                <w:kern w:val="0"/>
                <w:sz w:val="24"/>
                <w:szCs w:val="24"/>
                <w:shd w:val="clear" w:color="auto" w:fill="FFFFFF"/>
                <w:lang w:val="en-US" w:eastAsia="zh-CN" w:bidi="ar"/>
              </w:rPr>
              <w:t>采购人邀请所有供应商的法定代表人（携带法定代表人身份证明及身份证原件）或其委托代理人（携带法定代表人委托书及委托代理人身份证原件）准时参加，否则，其按废标处理。</w:t>
            </w:r>
          </w:p>
        </w:tc>
      </w:tr>
    </w:tbl>
    <w:p>
      <w:pPr>
        <w:spacing w:line="360" w:lineRule="auto"/>
        <w:jc w:val="left"/>
        <w:rPr>
          <w:rFonts w:ascii="仿宋" w:hAnsi="仿宋" w:eastAsia="仿宋" w:cs="仿宋"/>
          <w:szCs w:val="21"/>
        </w:rPr>
        <w:sectPr>
          <w:headerReference r:id="rId3" w:type="default"/>
          <w:footerReference r:id="rId4" w:type="default"/>
          <w:pgSz w:w="11906" w:h="16838"/>
          <w:pgMar w:top="1440" w:right="1588" w:bottom="1440" w:left="1588" w:header="851" w:footer="992" w:gutter="0"/>
          <w:cols w:space="720" w:num="1"/>
          <w:titlePg/>
          <w:docGrid w:linePitch="312" w:charSpace="0"/>
        </w:sectPr>
      </w:pPr>
    </w:p>
    <w:p>
      <w:pPr>
        <w:spacing w:line="360" w:lineRule="auto"/>
        <w:outlineLvl w:val="3"/>
        <w:rPr>
          <w:rFonts w:hint="eastAsia" w:ascii="仿宋" w:hAnsi="仿宋" w:eastAsia="仿宋" w:cs="仿宋"/>
          <w:b/>
          <w:sz w:val="24"/>
          <w:lang w:eastAsia="zh-CN"/>
        </w:rPr>
      </w:pPr>
      <w:r>
        <w:rPr>
          <w:rFonts w:hint="eastAsia" w:ascii="仿宋" w:hAnsi="仿宋" w:eastAsia="仿宋" w:cs="仿宋"/>
          <w:b/>
          <w:sz w:val="24"/>
        </w:rPr>
        <w:t>1</w:t>
      </w:r>
      <w:r>
        <w:rPr>
          <w:rFonts w:hint="eastAsia" w:ascii="仿宋" w:hAnsi="仿宋" w:eastAsia="仿宋" w:cs="仿宋"/>
          <w:sz w:val="24"/>
        </w:rPr>
        <w:t>.</w:t>
      </w:r>
      <w:r>
        <w:rPr>
          <w:rFonts w:hint="eastAsia" w:ascii="仿宋" w:hAnsi="仿宋" w:eastAsia="仿宋" w:cs="仿宋"/>
          <w:b/>
          <w:sz w:val="24"/>
          <w:lang w:eastAsia="zh-CN"/>
        </w:rPr>
        <w:t>总则</w:t>
      </w:r>
    </w:p>
    <w:p>
      <w:pPr>
        <w:pStyle w:val="5"/>
        <w:rPr>
          <w:rFonts w:ascii="仿宋" w:hAnsi="仿宋" w:eastAsia="仿宋" w:cs="仿宋"/>
          <w:sz w:val="24"/>
          <w:szCs w:val="24"/>
        </w:rPr>
      </w:pPr>
      <w:r>
        <w:rPr>
          <w:rFonts w:hint="eastAsia" w:ascii="仿宋" w:hAnsi="仿宋" w:eastAsia="仿宋" w:cs="仿宋"/>
          <w:sz w:val="24"/>
          <w:szCs w:val="24"/>
        </w:rPr>
        <w:t>1.1 项目概况</w:t>
      </w:r>
    </w:p>
    <w:p>
      <w:pPr>
        <w:spacing w:line="360" w:lineRule="auto"/>
        <w:ind w:firstLine="480" w:firstLineChars="200"/>
        <w:rPr>
          <w:rFonts w:ascii="仿宋" w:hAnsi="仿宋" w:eastAsia="仿宋" w:cs="仿宋"/>
          <w:sz w:val="24"/>
        </w:rPr>
      </w:pPr>
      <w:r>
        <w:rPr>
          <w:rFonts w:hint="eastAsia" w:ascii="仿宋" w:hAnsi="仿宋" w:eastAsia="仿宋" w:cs="仿宋"/>
          <w:sz w:val="24"/>
        </w:rPr>
        <w:t>1.1.1 根据《中华人民共和国政府采购法》《中华人民共和国政府采购法实施条例》《政府采购竞争性磋商采购方式管理暂行办法》等有关法律法规和规章的规定，本采购项目已具备采购条件，现进行采购。</w:t>
      </w:r>
    </w:p>
    <w:p>
      <w:pPr>
        <w:spacing w:line="360" w:lineRule="auto"/>
        <w:ind w:firstLine="480" w:firstLineChars="200"/>
        <w:rPr>
          <w:rFonts w:ascii="仿宋" w:hAnsi="仿宋" w:eastAsia="仿宋" w:cs="仿宋"/>
          <w:sz w:val="24"/>
        </w:rPr>
      </w:pPr>
      <w:r>
        <w:rPr>
          <w:rFonts w:hint="eastAsia" w:ascii="仿宋" w:hAnsi="仿宋" w:eastAsia="仿宋" w:cs="仿宋"/>
          <w:sz w:val="24"/>
        </w:rPr>
        <w:t>1.1.2 采购人：见供应商须知前附表。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1.1.3 采购代理机构：见供应商须知前附表。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1.1.4项目名称：见供应商须知前附表。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1.1.5 本项目地点：见供应商须知前附表。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1.1.6采购方式：见供应商须知前附表。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1.1.7项目地点：见供应商须知前附表。</w:t>
      </w:r>
    </w:p>
    <w:p>
      <w:pPr>
        <w:pStyle w:val="5"/>
        <w:rPr>
          <w:rFonts w:ascii="仿宋" w:hAnsi="仿宋" w:eastAsia="仿宋" w:cs="仿宋"/>
          <w:sz w:val="24"/>
          <w:szCs w:val="24"/>
        </w:rPr>
      </w:pPr>
      <w:r>
        <w:rPr>
          <w:rFonts w:hint="eastAsia" w:ascii="仿宋" w:hAnsi="仿宋" w:eastAsia="仿宋" w:cs="仿宋"/>
          <w:sz w:val="24"/>
          <w:szCs w:val="24"/>
        </w:rPr>
        <w:t>1.2 资金来源和落实情况</w:t>
      </w:r>
    </w:p>
    <w:p>
      <w:pPr>
        <w:spacing w:line="360" w:lineRule="auto"/>
        <w:ind w:firstLine="480" w:firstLineChars="200"/>
        <w:rPr>
          <w:rFonts w:ascii="仿宋" w:hAnsi="仿宋" w:eastAsia="仿宋" w:cs="仿宋"/>
          <w:sz w:val="24"/>
        </w:rPr>
      </w:pPr>
      <w:r>
        <w:rPr>
          <w:rFonts w:hint="eastAsia" w:ascii="仿宋" w:hAnsi="仿宋" w:eastAsia="仿宋" w:cs="仿宋"/>
          <w:sz w:val="24"/>
        </w:rPr>
        <w:t>1.2.1 本项目的资金来源：见供应商须知前附表。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1.2.2 本项目的资金落实情况：见供应商须知前附表。</w:t>
      </w:r>
    </w:p>
    <w:p>
      <w:pPr>
        <w:pStyle w:val="5"/>
        <w:rPr>
          <w:rFonts w:hint="eastAsia" w:ascii="仿宋" w:hAnsi="仿宋" w:eastAsia="仿宋" w:cs="仿宋"/>
          <w:sz w:val="24"/>
          <w:lang w:eastAsia="zh-CN"/>
        </w:rPr>
      </w:pPr>
      <w:r>
        <w:rPr>
          <w:rFonts w:hint="eastAsia" w:ascii="仿宋" w:hAnsi="仿宋" w:eastAsia="仿宋" w:cs="仿宋"/>
          <w:sz w:val="24"/>
          <w:szCs w:val="24"/>
        </w:rPr>
        <w:t>1.3采购范围、标段划分、服务期限、</w:t>
      </w:r>
      <w:r>
        <w:rPr>
          <w:rFonts w:hint="eastAsia" w:ascii="仿宋" w:hAnsi="仿宋" w:eastAsia="仿宋" w:cs="仿宋"/>
          <w:sz w:val="24"/>
          <w:szCs w:val="24"/>
          <w:lang w:eastAsia="zh-CN"/>
        </w:rPr>
        <w:t>质量要求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1.3.1采购范围：见供应商须知前附表。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1.3.2标段划分：见供应商须知前附表。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1.3.3服务期限：见供应商须知前附表。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1.3.4</w:t>
      </w:r>
      <w:r>
        <w:rPr>
          <w:rFonts w:hint="eastAsia" w:ascii="仿宋" w:hAnsi="仿宋" w:eastAsia="仿宋" w:cs="仿宋"/>
          <w:sz w:val="24"/>
          <w:lang w:eastAsia="zh-CN"/>
        </w:rPr>
        <w:t>质量要求</w:t>
      </w:r>
      <w:r>
        <w:rPr>
          <w:rFonts w:hint="eastAsia" w:ascii="仿宋" w:hAnsi="仿宋" w:eastAsia="仿宋" w:cs="仿宋"/>
          <w:sz w:val="24"/>
        </w:rPr>
        <w:t>：见供应商须知前附表。</w:t>
      </w:r>
    </w:p>
    <w:p>
      <w:pPr>
        <w:pStyle w:val="5"/>
        <w:spacing w:line="408" w:lineRule="auto"/>
        <w:rPr>
          <w:rFonts w:ascii="仿宋" w:hAnsi="仿宋" w:eastAsia="仿宋" w:cs="仿宋"/>
          <w:sz w:val="24"/>
          <w:szCs w:val="24"/>
        </w:rPr>
      </w:pPr>
      <w:r>
        <w:rPr>
          <w:rFonts w:hint="eastAsia" w:ascii="仿宋" w:hAnsi="仿宋" w:eastAsia="仿宋" w:cs="仿宋"/>
          <w:sz w:val="24"/>
          <w:szCs w:val="24"/>
        </w:rPr>
        <w:t>1.4 供应商资格要求</w:t>
      </w:r>
    </w:p>
    <w:p>
      <w:pPr>
        <w:spacing w:line="408" w:lineRule="auto"/>
        <w:ind w:firstLine="480" w:firstLineChars="200"/>
        <w:rPr>
          <w:rFonts w:ascii="仿宋" w:hAnsi="仿宋" w:eastAsia="仿宋" w:cs="仿宋"/>
          <w:sz w:val="24"/>
        </w:rPr>
      </w:pPr>
      <w:r>
        <w:rPr>
          <w:rFonts w:hint="eastAsia" w:ascii="仿宋" w:hAnsi="仿宋" w:eastAsia="仿宋" w:cs="仿宋"/>
          <w:sz w:val="24"/>
        </w:rPr>
        <w:t>1.4.1 供应商应具备承担本项目的资格条件、能力和信誉。</w:t>
      </w:r>
    </w:p>
    <w:p>
      <w:pPr>
        <w:spacing w:line="408" w:lineRule="auto"/>
        <w:ind w:firstLine="360" w:firstLineChars="150"/>
        <w:rPr>
          <w:rFonts w:ascii="仿宋" w:hAnsi="仿宋" w:eastAsia="仿宋" w:cs="仿宋"/>
          <w:sz w:val="24"/>
        </w:rPr>
      </w:pPr>
      <w:r>
        <w:rPr>
          <w:rFonts w:hint="eastAsia" w:ascii="仿宋" w:hAnsi="仿宋" w:eastAsia="仿宋" w:cs="仿宋"/>
          <w:sz w:val="24"/>
        </w:rPr>
        <w:t>（1）资格条件：见供应商须知前附表；</w:t>
      </w:r>
    </w:p>
    <w:p>
      <w:pPr>
        <w:spacing w:line="408" w:lineRule="auto"/>
        <w:ind w:firstLine="480" w:firstLineChars="200"/>
        <w:rPr>
          <w:rFonts w:ascii="仿宋" w:hAnsi="仿宋" w:eastAsia="仿宋" w:cs="仿宋"/>
          <w:sz w:val="24"/>
        </w:rPr>
      </w:pPr>
      <w:r>
        <w:rPr>
          <w:rFonts w:hint="eastAsia" w:ascii="仿宋" w:hAnsi="仿宋" w:eastAsia="仿宋" w:cs="仿宋"/>
          <w:sz w:val="24"/>
        </w:rPr>
        <w:t>1.4.2 供应商不得存在下列情形之一：</w:t>
      </w:r>
    </w:p>
    <w:p>
      <w:pPr>
        <w:spacing w:line="408" w:lineRule="auto"/>
        <w:ind w:firstLine="480" w:firstLineChars="200"/>
        <w:rPr>
          <w:rFonts w:ascii="仿宋" w:hAnsi="仿宋" w:eastAsia="仿宋" w:cs="仿宋"/>
          <w:sz w:val="24"/>
        </w:rPr>
      </w:pPr>
      <w:r>
        <w:rPr>
          <w:rFonts w:hint="eastAsia" w:ascii="仿宋" w:hAnsi="仿宋" w:eastAsia="仿宋" w:cs="仿宋"/>
          <w:sz w:val="24"/>
        </w:rPr>
        <w:t xml:space="preserve">（1）与采购人存在利害关系且可能影响采购公正性； </w:t>
      </w:r>
    </w:p>
    <w:p>
      <w:pPr>
        <w:spacing w:line="408" w:lineRule="auto"/>
        <w:ind w:firstLine="480" w:firstLineChars="200"/>
        <w:rPr>
          <w:rFonts w:ascii="仿宋" w:hAnsi="仿宋" w:eastAsia="仿宋" w:cs="仿宋"/>
          <w:sz w:val="24"/>
        </w:rPr>
      </w:pPr>
      <w:r>
        <w:rPr>
          <w:rFonts w:hint="eastAsia" w:ascii="仿宋" w:hAnsi="仿宋" w:eastAsia="仿宋" w:cs="仿宋"/>
          <w:sz w:val="24"/>
        </w:rPr>
        <w:t xml:space="preserve">（2）与本采购项目的其他供应商为同一个单位负责人； </w:t>
      </w:r>
    </w:p>
    <w:p>
      <w:pPr>
        <w:spacing w:line="408" w:lineRule="auto"/>
        <w:ind w:firstLine="480" w:firstLineChars="200"/>
        <w:rPr>
          <w:rFonts w:ascii="仿宋" w:hAnsi="仿宋" w:eastAsia="仿宋" w:cs="仿宋"/>
          <w:sz w:val="24"/>
        </w:rPr>
      </w:pPr>
      <w:r>
        <w:rPr>
          <w:rFonts w:hint="eastAsia" w:ascii="仿宋" w:hAnsi="仿宋" w:eastAsia="仿宋" w:cs="仿宋"/>
          <w:sz w:val="24"/>
        </w:rPr>
        <w:t xml:space="preserve">（3）与本采购项目的其他供应商存在直接控股、管理关系； </w:t>
      </w:r>
    </w:p>
    <w:p>
      <w:pPr>
        <w:spacing w:line="408" w:lineRule="auto"/>
        <w:ind w:left="479" w:leftChars="228"/>
        <w:rPr>
          <w:rFonts w:ascii="仿宋" w:hAnsi="仿宋" w:eastAsia="仿宋" w:cs="仿宋"/>
          <w:sz w:val="24"/>
        </w:rPr>
      </w:pPr>
      <w:r>
        <w:rPr>
          <w:rFonts w:hint="eastAsia" w:ascii="仿宋" w:hAnsi="仿宋" w:eastAsia="仿宋" w:cs="仿宋"/>
          <w:sz w:val="24"/>
        </w:rPr>
        <w:t xml:space="preserve">（4）为本采购项目提供整体设计、规范编制或者项目管理、监理、检测等服务； （5）为本采购项目的采购代理机构或与采购代理机构同为一个法定代表人； </w:t>
      </w:r>
    </w:p>
    <w:p>
      <w:pPr>
        <w:pStyle w:val="5"/>
        <w:spacing w:line="408" w:lineRule="auto"/>
        <w:ind w:firstLine="480" w:firstLineChars="200"/>
        <w:rPr>
          <w:rFonts w:ascii="仿宋" w:hAnsi="仿宋" w:eastAsia="仿宋" w:cs="仿宋"/>
        </w:rPr>
      </w:pPr>
      <w:r>
        <w:rPr>
          <w:rFonts w:hint="eastAsia" w:ascii="仿宋" w:hAnsi="仿宋" w:eastAsia="仿宋" w:cs="仿宋"/>
          <w:b w:val="0"/>
          <w:bCs w:val="0"/>
          <w:sz w:val="24"/>
          <w:szCs w:val="24"/>
        </w:rPr>
        <w:t>（6）被“中国政府采购”网站（www.ccgp.gov.cn）列入政府采购严重违法失信行为记录名单（以磋商开启后进行资格审查时查询结果为准，查询结果截图保存）；</w:t>
      </w:r>
      <w:r>
        <w:rPr>
          <w:rFonts w:hint="eastAsia" w:ascii="仿宋" w:hAnsi="仿宋" w:eastAsia="仿宋" w:cs="仿宋"/>
        </w:rPr>
        <w:t xml:space="preserve">  </w:t>
      </w:r>
    </w:p>
    <w:p>
      <w:pPr>
        <w:pStyle w:val="5"/>
        <w:spacing w:line="408" w:lineRule="auto"/>
        <w:ind w:firstLine="211" w:firstLineChars="100"/>
        <w:rPr>
          <w:rFonts w:ascii="仿宋" w:hAnsi="仿宋" w:eastAsia="仿宋" w:cs="仿宋"/>
          <w:b w:val="0"/>
          <w:bCs w:val="0"/>
          <w:sz w:val="24"/>
          <w:szCs w:val="24"/>
        </w:rPr>
      </w:pPr>
      <w:r>
        <w:rPr>
          <w:rFonts w:hint="eastAsia" w:ascii="仿宋" w:hAnsi="仿宋" w:eastAsia="仿宋" w:cs="仿宋"/>
        </w:rPr>
        <w:t xml:space="preserve">  </w:t>
      </w:r>
      <w:r>
        <w:rPr>
          <w:rFonts w:hint="eastAsia" w:ascii="仿宋" w:hAnsi="仿宋" w:eastAsia="仿宋" w:cs="仿宋"/>
          <w:b w:val="0"/>
          <w:bCs w:val="0"/>
          <w:sz w:val="24"/>
          <w:szCs w:val="24"/>
        </w:rPr>
        <w:t xml:space="preserve">（7）因违法经营受到刑事处罚或者责令停产停业、吊销许可证或者执照的处罚； </w:t>
      </w:r>
    </w:p>
    <w:p>
      <w:pPr>
        <w:pStyle w:val="5"/>
        <w:spacing w:line="408" w:lineRule="auto"/>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 xml:space="preserve">（8）进入清算程序，或被宣告破产，或其他丧失履约能力的情形； </w:t>
      </w:r>
    </w:p>
    <w:p>
      <w:pPr>
        <w:pStyle w:val="5"/>
        <w:spacing w:line="408" w:lineRule="auto"/>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 xml:space="preserve">（9）被列入失信被执行人、重大税收违法案件当事人名单（以磋商开启后进行资格审查时查询结果为准，查询结果截图保存）； </w:t>
      </w:r>
    </w:p>
    <w:p>
      <w:pPr>
        <w:pStyle w:val="5"/>
        <w:spacing w:line="408" w:lineRule="auto"/>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（10）法律法规或供应商须知前附表规定的其他情形。</w:t>
      </w:r>
    </w:p>
    <w:p>
      <w:pPr>
        <w:pStyle w:val="5"/>
        <w:spacing w:line="408" w:lineRule="auto"/>
        <w:rPr>
          <w:rFonts w:ascii="仿宋" w:hAnsi="仿宋" w:eastAsia="仿宋" w:cs="仿宋"/>
          <w:sz w:val="24"/>
          <w:szCs w:val="24"/>
        </w:rPr>
      </w:pPr>
      <w:r>
        <w:rPr>
          <w:rFonts w:hint="eastAsia" w:ascii="仿宋" w:hAnsi="仿宋" w:eastAsia="仿宋" w:cs="仿宋"/>
          <w:sz w:val="24"/>
          <w:szCs w:val="24"/>
        </w:rPr>
        <w:t>1.5 磋商费用</w:t>
      </w:r>
    </w:p>
    <w:p>
      <w:pPr>
        <w:spacing w:line="408" w:lineRule="auto"/>
        <w:ind w:firstLine="480" w:firstLineChars="200"/>
        <w:rPr>
          <w:rFonts w:ascii="仿宋" w:hAnsi="仿宋" w:eastAsia="仿宋" w:cs="仿宋"/>
          <w:sz w:val="24"/>
        </w:rPr>
      </w:pPr>
      <w:r>
        <w:rPr>
          <w:rFonts w:hint="eastAsia" w:ascii="仿宋" w:hAnsi="仿宋" w:eastAsia="仿宋" w:cs="仿宋"/>
          <w:sz w:val="24"/>
        </w:rPr>
        <w:t>供应商准备和参加磋商活动发生的费用自理。</w:t>
      </w:r>
    </w:p>
    <w:p>
      <w:pPr>
        <w:pStyle w:val="5"/>
        <w:spacing w:line="408" w:lineRule="auto"/>
        <w:rPr>
          <w:rFonts w:ascii="仿宋" w:hAnsi="仿宋" w:eastAsia="仿宋" w:cs="仿宋"/>
          <w:sz w:val="24"/>
          <w:szCs w:val="24"/>
        </w:rPr>
      </w:pPr>
      <w:r>
        <w:rPr>
          <w:rFonts w:hint="eastAsia" w:ascii="仿宋" w:hAnsi="仿宋" w:eastAsia="仿宋" w:cs="仿宋"/>
          <w:sz w:val="24"/>
          <w:szCs w:val="24"/>
        </w:rPr>
        <w:t>1.6 保密</w:t>
      </w:r>
    </w:p>
    <w:p>
      <w:pPr>
        <w:spacing w:line="408" w:lineRule="auto"/>
        <w:ind w:firstLine="480" w:firstLineChars="200"/>
        <w:rPr>
          <w:rFonts w:ascii="仿宋" w:hAnsi="仿宋" w:eastAsia="仿宋" w:cs="仿宋"/>
          <w:sz w:val="24"/>
        </w:rPr>
      </w:pPr>
      <w:r>
        <w:rPr>
          <w:rFonts w:hint="eastAsia" w:ascii="仿宋" w:hAnsi="仿宋" w:eastAsia="仿宋" w:cs="仿宋"/>
          <w:sz w:val="24"/>
        </w:rPr>
        <w:t>参与采购活动的各方应对竞争性磋商文件和响应文件中的商业和技术等秘密保密，违者应对由此造成的后果承担法律责任。</w:t>
      </w:r>
    </w:p>
    <w:p>
      <w:pPr>
        <w:pStyle w:val="5"/>
        <w:spacing w:line="408" w:lineRule="auto"/>
        <w:rPr>
          <w:rFonts w:ascii="仿宋" w:hAnsi="仿宋" w:eastAsia="仿宋" w:cs="仿宋"/>
          <w:sz w:val="24"/>
          <w:szCs w:val="24"/>
        </w:rPr>
      </w:pPr>
      <w:r>
        <w:rPr>
          <w:rFonts w:hint="eastAsia" w:ascii="仿宋" w:hAnsi="仿宋" w:eastAsia="仿宋" w:cs="仿宋"/>
          <w:sz w:val="24"/>
          <w:szCs w:val="24"/>
        </w:rPr>
        <w:t>1.7 语言文字</w:t>
      </w:r>
    </w:p>
    <w:p>
      <w:pPr>
        <w:spacing w:line="408" w:lineRule="auto"/>
        <w:ind w:firstLine="480" w:firstLineChars="200"/>
        <w:rPr>
          <w:rFonts w:ascii="仿宋" w:hAnsi="仿宋" w:eastAsia="仿宋" w:cs="仿宋"/>
          <w:sz w:val="24"/>
        </w:rPr>
      </w:pPr>
      <w:r>
        <w:rPr>
          <w:rFonts w:hint="eastAsia" w:ascii="仿宋" w:hAnsi="仿宋" w:eastAsia="仿宋" w:cs="仿宋"/>
          <w:sz w:val="24"/>
        </w:rPr>
        <w:t>除专用术语外，与磋商活动有关的语言均使用中文。</w:t>
      </w:r>
    </w:p>
    <w:p>
      <w:pPr>
        <w:pStyle w:val="5"/>
        <w:rPr>
          <w:rFonts w:ascii="仿宋" w:hAnsi="仿宋" w:eastAsia="仿宋" w:cs="仿宋"/>
          <w:sz w:val="24"/>
          <w:szCs w:val="24"/>
        </w:rPr>
      </w:pPr>
      <w:r>
        <w:rPr>
          <w:rFonts w:hint="eastAsia" w:ascii="仿宋" w:hAnsi="仿宋" w:eastAsia="仿宋" w:cs="仿宋"/>
          <w:sz w:val="24"/>
          <w:szCs w:val="24"/>
        </w:rPr>
        <w:t>1.8 计量单位</w:t>
      </w:r>
    </w:p>
    <w:p>
      <w:pPr>
        <w:spacing w:line="360" w:lineRule="auto"/>
        <w:ind w:firstLine="480" w:firstLineChars="200"/>
        <w:rPr>
          <w:rFonts w:ascii="仿宋" w:hAnsi="仿宋" w:eastAsia="仿宋" w:cs="仿宋"/>
          <w:sz w:val="24"/>
        </w:rPr>
      </w:pPr>
      <w:r>
        <w:rPr>
          <w:rFonts w:hint="eastAsia" w:ascii="仿宋" w:hAnsi="仿宋" w:eastAsia="仿宋" w:cs="仿宋"/>
          <w:sz w:val="24"/>
        </w:rPr>
        <w:t>所有计量均采用中华人民共和国法定计量单位。</w:t>
      </w:r>
    </w:p>
    <w:p>
      <w:pPr>
        <w:pStyle w:val="5"/>
        <w:rPr>
          <w:rFonts w:ascii="仿宋" w:hAnsi="仿宋" w:eastAsia="仿宋" w:cs="仿宋"/>
          <w:sz w:val="24"/>
          <w:szCs w:val="24"/>
        </w:rPr>
      </w:pPr>
      <w:r>
        <w:rPr>
          <w:rFonts w:hint="eastAsia" w:ascii="仿宋" w:hAnsi="仿宋" w:eastAsia="仿宋" w:cs="仿宋"/>
          <w:sz w:val="24"/>
          <w:szCs w:val="24"/>
        </w:rPr>
        <w:t>1.9 踏勘现场</w:t>
      </w:r>
    </w:p>
    <w:p>
      <w:pPr>
        <w:spacing w:line="360" w:lineRule="auto"/>
        <w:ind w:firstLine="480" w:firstLineChars="200"/>
        <w:rPr>
          <w:rFonts w:ascii="仿宋" w:hAnsi="仿宋" w:eastAsia="仿宋" w:cs="仿宋"/>
          <w:sz w:val="24"/>
        </w:rPr>
      </w:pPr>
      <w:r>
        <w:rPr>
          <w:rFonts w:hint="eastAsia" w:ascii="仿宋" w:hAnsi="仿宋" w:eastAsia="仿宋" w:cs="仿宋"/>
          <w:sz w:val="24"/>
        </w:rPr>
        <w:t>1.9.1供应商领取磋商文件后自行踏勘本项目现场。</w:t>
      </w:r>
    </w:p>
    <w:p>
      <w:pPr>
        <w:spacing w:line="360" w:lineRule="auto"/>
        <w:ind w:firstLine="480" w:firstLineChars="200"/>
        <w:rPr>
          <w:rFonts w:ascii="仿宋" w:hAnsi="仿宋" w:eastAsia="仿宋" w:cs="仿宋"/>
          <w:sz w:val="24"/>
        </w:rPr>
      </w:pPr>
      <w:r>
        <w:rPr>
          <w:rFonts w:hint="eastAsia" w:ascii="仿宋" w:hAnsi="仿宋" w:eastAsia="仿宋" w:cs="仿宋"/>
          <w:sz w:val="24"/>
        </w:rPr>
        <w:t>1.9.2 供应商踏勘现场发生的费用自理。</w:t>
      </w:r>
    </w:p>
    <w:p>
      <w:pPr>
        <w:spacing w:line="360" w:lineRule="auto"/>
        <w:ind w:firstLine="480" w:firstLineChars="200"/>
        <w:rPr>
          <w:rFonts w:ascii="仿宋" w:hAnsi="仿宋" w:eastAsia="仿宋" w:cs="仿宋"/>
          <w:sz w:val="24"/>
        </w:rPr>
      </w:pPr>
      <w:r>
        <w:rPr>
          <w:rFonts w:hint="eastAsia" w:ascii="仿宋" w:hAnsi="仿宋" w:eastAsia="仿宋" w:cs="仿宋"/>
          <w:sz w:val="24"/>
        </w:rPr>
        <w:t>1.9.3 除采购人的原因外，供应商自行负责在踏勘现场中所发生的人员伤亡和财产损失。</w:t>
      </w:r>
    </w:p>
    <w:p>
      <w:pPr>
        <w:spacing w:line="360" w:lineRule="auto"/>
        <w:ind w:firstLine="480" w:firstLineChars="200"/>
        <w:rPr>
          <w:rFonts w:ascii="仿宋" w:hAnsi="仿宋" w:eastAsia="仿宋" w:cs="仿宋"/>
          <w:sz w:val="24"/>
        </w:rPr>
      </w:pPr>
      <w:r>
        <w:rPr>
          <w:rFonts w:hint="eastAsia" w:ascii="仿宋" w:hAnsi="仿宋" w:eastAsia="仿宋" w:cs="仿宋"/>
          <w:sz w:val="24"/>
        </w:rPr>
        <w:t>1.9.4 采购人在踏勘现场中介绍的工程场地和相关的周边环境情况，供应商在编制响应文件时参考，采购人不对供应商据此做出的判断和决策负责。</w:t>
      </w:r>
    </w:p>
    <w:p>
      <w:pPr>
        <w:pStyle w:val="5"/>
        <w:rPr>
          <w:rFonts w:ascii="仿宋" w:hAnsi="仿宋" w:eastAsia="仿宋" w:cs="仿宋"/>
          <w:sz w:val="24"/>
          <w:szCs w:val="24"/>
        </w:rPr>
      </w:pPr>
      <w:r>
        <w:rPr>
          <w:rFonts w:hint="eastAsia" w:ascii="仿宋" w:hAnsi="仿宋" w:eastAsia="仿宋" w:cs="仿宋"/>
          <w:sz w:val="24"/>
          <w:szCs w:val="24"/>
        </w:rPr>
        <w:t>1.10 磋商预备会</w:t>
      </w:r>
    </w:p>
    <w:p>
      <w:pPr>
        <w:spacing w:line="360" w:lineRule="auto"/>
        <w:ind w:firstLine="480" w:firstLineChars="200"/>
        <w:rPr>
          <w:rFonts w:ascii="仿宋" w:hAnsi="仿宋" w:eastAsia="仿宋" w:cs="仿宋"/>
          <w:sz w:val="24"/>
        </w:rPr>
      </w:pPr>
      <w:r>
        <w:rPr>
          <w:rFonts w:hint="eastAsia" w:ascii="仿宋" w:hAnsi="仿宋" w:eastAsia="仿宋" w:cs="仿宋"/>
          <w:sz w:val="24"/>
        </w:rPr>
        <w:t>1.10.1 供应商须知前附表规定召开磋商预备会的，采购人按供应商须知前附表规定的时间和地点召开磋商预备会，澄清供应商提出的问题。</w:t>
      </w:r>
    </w:p>
    <w:p>
      <w:pPr>
        <w:spacing w:line="360" w:lineRule="auto"/>
        <w:ind w:firstLine="480" w:firstLineChars="200"/>
        <w:rPr>
          <w:rFonts w:ascii="仿宋" w:hAnsi="仿宋" w:eastAsia="仿宋" w:cs="仿宋"/>
          <w:sz w:val="24"/>
        </w:rPr>
      </w:pPr>
      <w:r>
        <w:rPr>
          <w:rFonts w:hint="eastAsia" w:ascii="仿宋" w:hAnsi="仿宋" w:eastAsia="仿宋" w:cs="仿宋"/>
          <w:sz w:val="24"/>
        </w:rPr>
        <w:t>1.10.2 供应商应在供应商须知前附表规定的时间前，以书面形式将提出的问题送达采购人，以便采购人在会议期间澄清。</w:t>
      </w:r>
    </w:p>
    <w:p>
      <w:pPr>
        <w:spacing w:line="360" w:lineRule="auto"/>
        <w:ind w:firstLine="480" w:firstLineChars="200"/>
        <w:rPr>
          <w:rFonts w:ascii="仿宋" w:hAnsi="仿宋" w:eastAsia="仿宋" w:cs="仿宋"/>
          <w:sz w:val="24"/>
        </w:rPr>
      </w:pPr>
      <w:r>
        <w:rPr>
          <w:rFonts w:hint="eastAsia" w:ascii="仿宋" w:hAnsi="仿宋" w:eastAsia="仿宋" w:cs="仿宋"/>
          <w:sz w:val="24"/>
        </w:rPr>
        <w:t>1.10.3 磋商预备会后，采购人在供应商须知前附表规定的时间内，将对供应商所提问题的澄清，以书面方式通知所有购买磋商文件的供应商。该澄清内容为采购文件的组成部分。</w:t>
      </w:r>
    </w:p>
    <w:p>
      <w:pPr>
        <w:pStyle w:val="4"/>
        <w:rPr>
          <w:rFonts w:ascii="仿宋" w:hAnsi="仿宋" w:eastAsia="仿宋" w:cs="仿宋"/>
          <w:szCs w:val="24"/>
        </w:rPr>
      </w:pPr>
      <w:bookmarkStart w:id="48" w:name="_Toc27827"/>
      <w:bookmarkStart w:id="49" w:name="_Toc1806"/>
      <w:bookmarkStart w:id="50" w:name="_Toc184635072"/>
      <w:bookmarkStart w:id="51" w:name="_Toc12418"/>
      <w:r>
        <w:rPr>
          <w:rFonts w:hint="eastAsia" w:ascii="仿宋" w:hAnsi="仿宋" w:eastAsia="仿宋" w:cs="仿宋"/>
          <w:szCs w:val="24"/>
        </w:rPr>
        <w:t>2．磋商文件</w:t>
      </w:r>
      <w:bookmarkEnd w:id="48"/>
      <w:bookmarkEnd w:id="49"/>
      <w:bookmarkEnd w:id="50"/>
      <w:bookmarkEnd w:id="51"/>
    </w:p>
    <w:p>
      <w:pPr>
        <w:pStyle w:val="5"/>
        <w:rPr>
          <w:rFonts w:ascii="仿宋" w:hAnsi="仿宋" w:eastAsia="仿宋" w:cs="仿宋"/>
          <w:sz w:val="24"/>
          <w:szCs w:val="24"/>
        </w:rPr>
      </w:pPr>
      <w:r>
        <w:rPr>
          <w:rFonts w:hint="eastAsia" w:ascii="仿宋" w:hAnsi="仿宋" w:eastAsia="仿宋" w:cs="仿宋"/>
          <w:sz w:val="24"/>
          <w:szCs w:val="24"/>
        </w:rPr>
        <w:t>2.1 磋商的组成</w:t>
      </w:r>
    </w:p>
    <w:p>
      <w:pPr>
        <w:spacing w:line="360" w:lineRule="auto"/>
        <w:ind w:firstLine="480" w:firstLineChars="200"/>
        <w:rPr>
          <w:rFonts w:ascii="仿宋" w:hAnsi="仿宋" w:eastAsia="仿宋" w:cs="仿宋"/>
          <w:sz w:val="24"/>
        </w:rPr>
      </w:pPr>
      <w:r>
        <w:rPr>
          <w:rFonts w:hint="eastAsia" w:ascii="仿宋" w:hAnsi="仿宋" w:eastAsia="仿宋" w:cs="仿宋"/>
          <w:sz w:val="24"/>
        </w:rPr>
        <w:t>本磋商文件包括：</w:t>
      </w:r>
    </w:p>
    <w:p>
      <w:pPr>
        <w:spacing w:line="360" w:lineRule="auto"/>
        <w:ind w:firstLine="480" w:firstLineChars="200"/>
        <w:rPr>
          <w:rFonts w:ascii="仿宋" w:hAnsi="仿宋" w:eastAsia="仿宋" w:cs="仿宋"/>
          <w:sz w:val="24"/>
        </w:rPr>
      </w:pPr>
      <w:r>
        <w:rPr>
          <w:rFonts w:hint="eastAsia" w:ascii="仿宋" w:hAnsi="仿宋" w:eastAsia="仿宋" w:cs="仿宋"/>
          <w:sz w:val="24"/>
        </w:rPr>
        <w:t>(1）竞争性磋商公告</w:t>
      </w:r>
    </w:p>
    <w:p>
      <w:pPr>
        <w:spacing w:line="360" w:lineRule="auto"/>
        <w:ind w:firstLine="480" w:firstLineChars="200"/>
        <w:rPr>
          <w:rFonts w:ascii="仿宋" w:hAnsi="仿宋" w:eastAsia="仿宋" w:cs="仿宋"/>
          <w:sz w:val="24"/>
        </w:rPr>
      </w:pPr>
      <w:r>
        <w:rPr>
          <w:rFonts w:hint="eastAsia" w:ascii="仿宋" w:hAnsi="仿宋" w:eastAsia="仿宋" w:cs="仿宋"/>
          <w:sz w:val="24"/>
        </w:rPr>
        <w:t>(2）供应商须知；</w:t>
      </w:r>
    </w:p>
    <w:p>
      <w:pPr>
        <w:spacing w:line="360" w:lineRule="auto"/>
        <w:ind w:firstLine="480" w:firstLineChars="200"/>
        <w:rPr>
          <w:rFonts w:ascii="仿宋" w:hAnsi="仿宋" w:eastAsia="仿宋" w:cs="仿宋"/>
          <w:sz w:val="24"/>
        </w:rPr>
      </w:pPr>
      <w:r>
        <w:rPr>
          <w:rFonts w:hint="eastAsia" w:ascii="仿宋" w:hAnsi="仿宋" w:eastAsia="仿宋" w:cs="仿宋"/>
          <w:sz w:val="24"/>
        </w:rPr>
        <w:t>(3）采购需求；</w:t>
      </w:r>
    </w:p>
    <w:p>
      <w:pPr>
        <w:spacing w:line="360" w:lineRule="auto"/>
        <w:ind w:firstLine="480" w:firstLineChars="200"/>
        <w:rPr>
          <w:rFonts w:ascii="仿宋" w:hAnsi="仿宋" w:eastAsia="仿宋" w:cs="仿宋"/>
          <w:sz w:val="24"/>
        </w:rPr>
      </w:pPr>
      <w:r>
        <w:rPr>
          <w:rFonts w:hint="eastAsia" w:ascii="仿宋" w:hAnsi="仿宋" w:eastAsia="仿宋" w:cs="仿宋"/>
          <w:sz w:val="24"/>
        </w:rPr>
        <w:t>(4）合同条款及格式；</w:t>
      </w:r>
    </w:p>
    <w:p>
      <w:pPr>
        <w:spacing w:line="360" w:lineRule="auto"/>
        <w:ind w:firstLine="480" w:firstLineChars="200"/>
        <w:rPr>
          <w:rFonts w:ascii="仿宋" w:hAnsi="仿宋" w:eastAsia="仿宋" w:cs="仿宋"/>
          <w:sz w:val="24"/>
        </w:rPr>
      </w:pPr>
      <w:r>
        <w:rPr>
          <w:rFonts w:hint="eastAsia" w:ascii="仿宋" w:hAnsi="仿宋" w:eastAsia="仿宋" w:cs="仿宋"/>
          <w:sz w:val="24"/>
        </w:rPr>
        <w:t>(5）资格审查与评审办法；</w:t>
      </w:r>
    </w:p>
    <w:p>
      <w:pPr>
        <w:spacing w:line="360" w:lineRule="auto"/>
        <w:ind w:firstLine="360" w:firstLineChars="150"/>
        <w:rPr>
          <w:rFonts w:ascii="仿宋" w:hAnsi="仿宋" w:eastAsia="仿宋" w:cs="仿宋"/>
          <w:sz w:val="24"/>
        </w:rPr>
      </w:pPr>
      <w:r>
        <w:rPr>
          <w:rFonts w:hint="eastAsia" w:ascii="仿宋" w:hAnsi="仿宋" w:eastAsia="仿宋" w:cs="仿宋"/>
          <w:sz w:val="24"/>
        </w:rPr>
        <w:t>（6）资格审查与评审标准；</w:t>
      </w:r>
    </w:p>
    <w:p>
      <w:pPr>
        <w:spacing w:line="360" w:lineRule="auto"/>
        <w:ind w:firstLine="480" w:firstLineChars="200"/>
        <w:rPr>
          <w:rFonts w:ascii="仿宋" w:hAnsi="仿宋" w:eastAsia="仿宋" w:cs="仿宋"/>
          <w:sz w:val="24"/>
        </w:rPr>
      </w:pPr>
      <w:r>
        <w:rPr>
          <w:rFonts w:hint="eastAsia" w:ascii="仿宋" w:hAnsi="仿宋" w:eastAsia="仿宋" w:cs="仿宋"/>
          <w:sz w:val="24"/>
        </w:rPr>
        <w:t>(7）磋商报价要求；</w:t>
      </w:r>
    </w:p>
    <w:p>
      <w:pPr>
        <w:spacing w:line="360" w:lineRule="auto"/>
        <w:ind w:firstLine="480" w:firstLineChars="200"/>
        <w:rPr>
          <w:rFonts w:ascii="仿宋" w:hAnsi="仿宋" w:eastAsia="仿宋" w:cs="仿宋"/>
          <w:sz w:val="24"/>
        </w:rPr>
      </w:pPr>
      <w:r>
        <w:rPr>
          <w:rFonts w:hint="eastAsia" w:ascii="仿宋" w:hAnsi="仿宋" w:eastAsia="仿宋" w:cs="仿宋"/>
          <w:sz w:val="24"/>
        </w:rPr>
        <w:t>（8）响应文件格式</w:t>
      </w:r>
    </w:p>
    <w:p>
      <w:pPr>
        <w:spacing w:line="360" w:lineRule="auto"/>
        <w:ind w:firstLine="480" w:firstLineChars="200"/>
        <w:rPr>
          <w:rFonts w:ascii="仿宋" w:hAnsi="仿宋" w:eastAsia="仿宋" w:cs="仿宋"/>
          <w:sz w:val="24"/>
        </w:rPr>
      </w:pPr>
      <w:r>
        <w:rPr>
          <w:rFonts w:hint="eastAsia" w:ascii="仿宋" w:hAnsi="仿宋" w:eastAsia="仿宋" w:cs="仿宋"/>
          <w:sz w:val="24"/>
        </w:rPr>
        <w:t>根据本章第1.10 款、第2.2 款和第2.3 款对竞争性磋商文件所作的澄清、修改，构成竞争性磋商文件的组成部分。</w:t>
      </w:r>
    </w:p>
    <w:p>
      <w:pPr>
        <w:pStyle w:val="5"/>
        <w:rPr>
          <w:rFonts w:ascii="仿宋" w:hAnsi="仿宋" w:eastAsia="仿宋" w:cs="仿宋"/>
          <w:sz w:val="24"/>
          <w:szCs w:val="24"/>
        </w:rPr>
      </w:pPr>
      <w:r>
        <w:rPr>
          <w:rFonts w:hint="eastAsia" w:ascii="仿宋" w:hAnsi="仿宋" w:eastAsia="仿宋" w:cs="仿宋"/>
          <w:sz w:val="24"/>
          <w:szCs w:val="24"/>
        </w:rPr>
        <w:t>2.2 磋商文件的澄清</w:t>
      </w:r>
    </w:p>
    <w:p>
      <w:pPr>
        <w:spacing w:line="360" w:lineRule="auto"/>
        <w:ind w:firstLine="480" w:firstLineChars="200"/>
        <w:rPr>
          <w:rFonts w:ascii="仿宋" w:hAnsi="仿宋" w:eastAsia="仿宋" w:cs="仿宋"/>
          <w:sz w:val="24"/>
        </w:rPr>
      </w:pPr>
      <w:r>
        <w:rPr>
          <w:rFonts w:hint="eastAsia" w:ascii="仿宋" w:hAnsi="仿宋" w:eastAsia="仿宋" w:cs="仿宋"/>
          <w:sz w:val="24"/>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pPr>
        <w:spacing w:line="360" w:lineRule="auto"/>
        <w:ind w:firstLine="480" w:firstLineChars="200"/>
        <w:rPr>
          <w:rFonts w:ascii="仿宋" w:hAnsi="仿宋" w:eastAsia="仿宋" w:cs="仿宋"/>
          <w:sz w:val="24"/>
        </w:rPr>
      </w:pPr>
      <w:r>
        <w:rPr>
          <w:rFonts w:hint="eastAsia" w:ascii="仿宋" w:hAnsi="仿宋" w:eastAsia="仿宋" w:cs="仿宋"/>
          <w:sz w:val="24"/>
        </w:rPr>
        <w:t>2.2.2 采购文件的澄清将在供应商须知前附表规定的响应截止时间5天前以书面形式发给所有购买采购文件的供应商，但不指明澄清问题的来源。如果澄清发出的时间距响应截止时间不足5天，相应延长响应截止时间。</w:t>
      </w:r>
    </w:p>
    <w:p>
      <w:pPr>
        <w:spacing w:line="360" w:lineRule="auto"/>
        <w:ind w:firstLine="480" w:firstLineChars="200"/>
        <w:rPr>
          <w:rFonts w:ascii="仿宋" w:hAnsi="仿宋" w:eastAsia="仿宋" w:cs="仿宋"/>
          <w:sz w:val="24"/>
        </w:rPr>
      </w:pPr>
      <w:r>
        <w:rPr>
          <w:rFonts w:hint="eastAsia" w:ascii="仿宋" w:hAnsi="仿宋" w:eastAsia="仿宋" w:cs="仿宋"/>
          <w:sz w:val="24"/>
        </w:rPr>
        <w:t>2.2.3 供应商在收到澄清后，应在供应商须知前附表规定的时间内以书面形式通知采购人，确认己收到该澄清。</w:t>
      </w:r>
    </w:p>
    <w:p>
      <w:pPr>
        <w:pStyle w:val="5"/>
        <w:rPr>
          <w:rFonts w:ascii="仿宋" w:hAnsi="仿宋" w:eastAsia="仿宋" w:cs="仿宋"/>
          <w:sz w:val="24"/>
          <w:szCs w:val="24"/>
        </w:rPr>
      </w:pPr>
      <w:r>
        <w:rPr>
          <w:rFonts w:hint="eastAsia" w:ascii="仿宋" w:hAnsi="仿宋" w:eastAsia="仿宋" w:cs="仿宋"/>
          <w:sz w:val="24"/>
          <w:szCs w:val="24"/>
        </w:rPr>
        <w:t>2.3 磋商文件的修改</w:t>
      </w:r>
    </w:p>
    <w:p>
      <w:pPr>
        <w:spacing w:line="360" w:lineRule="auto"/>
        <w:ind w:firstLine="480" w:firstLineChars="200"/>
        <w:rPr>
          <w:rFonts w:ascii="仿宋" w:hAnsi="仿宋" w:eastAsia="仿宋" w:cs="仿宋"/>
          <w:sz w:val="24"/>
        </w:rPr>
      </w:pPr>
      <w:r>
        <w:rPr>
          <w:rFonts w:hint="eastAsia" w:ascii="仿宋" w:hAnsi="仿宋" w:eastAsia="仿宋" w:cs="仿宋"/>
          <w:sz w:val="24"/>
        </w:rPr>
        <w:t>2.3.1 在响应截止时间5天前，采购人可以书面形式修改采购文件，并通知所有已购买磋商文件的供应商。如果修改采购文件的时间距响应截止时间不足5天，相应延长响应截止时间。</w:t>
      </w:r>
    </w:p>
    <w:p>
      <w:pPr>
        <w:spacing w:line="360" w:lineRule="auto"/>
        <w:ind w:firstLine="480" w:firstLineChars="200"/>
        <w:rPr>
          <w:rFonts w:ascii="仿宋" w:hAnsi="仿宋" w:eastAsia="仿宋" w:cs="仿宋"/>
          <w:sz w:val="24"/>
        </w:rPr>
      </w:pPr>
      <w:r>
        <w:rPr>
          <w:rFonts w:hint="eastAsia" w:ascii="仿宋" w:hAnsi="仿宋" w:eastAsia="仿宋" w:cs="仿宋"/>
          <w:sz w:val="24"/>
        </w:rPr>
        <w:t>2.3.2 供应商收到修改内容后，应在供应商须知前附表规定的时间内以书面形式通知采购人，确认已收到该修改。</w:t>
      </w:r>
    </w:p>
    <w:p>
      <w:pPr>
        <w:pStyle w:val="4"/>
        <w:rPr>
          <w:rFonts w:ascii="仿宋" w:hAnsi="仿宋" w:eastAsia="仿宋" w:cs="仿宋"/>
          <w:szCs w:val="24"/>
        </w:rPr>
      </w:pPr>
      <w:bookmarkStart w:id="52" w:name="_Toc1298"/>
      <w:bookmarkStart w:id="53" w:name="_Toc15621"/>
      <w:bookmarkStart w:id="54" w:name="_Toc184635073"/>
      <w:bookmarkStart w:id="55" w:name="_Toc7770"/>
      <w:r>
        <w:rPr>
          <w:rFonts w:hint="eastAsia" w:ascii="仿宋" w:hAnsi="仿宋" w:eastAsia="仿宋" w:cs="仿宋"/>
          <w:szCs w:val="24"/>
        </w:rPr>
        <w:t>3．响应文件</w:t>
      </w:r>
      <w:bookmarkEnd w:id="52"/>
      <w:bookmarkEnd w:id="53"/>
      <w:bookmarkEnd w:id="54"/>
      <w:bookmarkEnd w:id="55"/>
    </w:p>
    <w:p>
      <w:pPr>
        <w:pStyle w:val="5"/>
        <w:rPr>
          <w:rFonts w:ascii="仿宋" w:hAnsi="仿宋" w:eastAsia="仿宋" w:cs="仿宋"/>
          <w:sz w:val="24"/>
          <w:szCs w:val="24"/>
        </w:rPr>
      </w:pPr>
      <w:r>
        <w:rPr>
          <w:rFonts w:hint="eastAsia" w:ascii="仿宋" w:hAnsi="仿宋" w:eastAsia="仿宋" w:cs="仿宋"/>
          <w:sz w:val="24"/>
          <w:szCs w:val="24"/>
        </w:rPr>
        <w:t>3.1 响应文件的组成：详见采购文件“第八章 响应文件格式”</w:t>
      </w:r>
    </w:p>
    <w:p>
      <w:pPr>
        <w:pStyle w:val="5"/>
        <w:rPr>
          <w:rFonts w:ascii="仿宋" w:hAnsi="仿宋" w:eastAsia="仿宋" w:cs="仿宋"/>
          <w:sz w:val="24"/>
          <w:szCs w:val="24"/>
        </w:rPr>
      </w:pPr>
      <w:bookmarkStart w:id="56" w:name="_Toc179632566"/>
      <w:bookmarkStart w:id="57" w:name="_Toc152042324"/>
      <w:bookmarkStart w:id="58" w:name="_Toc152045548"/>
      <w:bookmarkStart w:id="59" w:name="_Toc144974516"/>
      <w:r>
        <w:rPr>
          <w:rFonts w:hint="eastAsia" w:ascii="仿宋" w:hAnsi="仿宋" w:eastAsia="仿宋" w:cs="仿宋"/>
          <w:sz w:val="24"/>
          <w:szCs w:val="24"/>
        </w:rPr>
        <w:t>3.2 磋商报价</w:t>
      </w:r>
      <w:bookmarkEnd w:id="56"/>
      <w:bookmarkEnd w:id="57"/>
      <w:bookmarkEnd w:id="58"/>
      <w:bookmarkEnd w:id="59"/>
    </w:p>
    <w:p>
      <w:pPr>
        <w:tabs>
          <w:tab w:val="left" w:pos="1092"/>
          <w:tab w:val="left" w:pos="1140"/>
        </w:tabs>
        <w:spacing w:line="360" w:lineRule="auto"/>
        <w:ind w:firstLine="480" w:firstLineChars="200"/>
        <w:rPr>
          <w:rFonts w:ascii="仿宋" w:hAnsi="仿宋" w:eastAsia="仿宋" w:cs="仿宋"/>
          <w:sz w:val="24"/>
        </w:rPr>
      </w:pPr>
      <w:r>
        <w:rPr>
          <w:rFonts w:hint="eastAsia" w:ascii="仿宋" w:hAnsi="仿宋" w:eastAsia="仿宋" w:cs="仿宋"/>
          <w:sz w:val="24"/>
        </w:rPr>
        <w:t>3.2.1本项目的磋商报价采用本须知供应商须知前附表所规定的方式。</w:t>
      </w:r>
    </w:p>
    <w:p>
      <w:pPr>
        <w:tabs>
          <w:tab w:val="left" w:pos="1092"/>
          <w:tab w:val="left" w:pos="1140"/>
        </w:tabs>
        <w:spacing w:line="360" w:lineRule="auto"/>
        <w:ind w:firstLine="480" w:firstLineChars="200"/>
        <w:rPr>
          <w:rFonts w:ascii="仿宋" w:hAnsi="仿宋" w:eastAsia="仿宋" w:cs="仿宋"/>
          <w:sz w:val="24"/>
        </w:rPr>
      </w:pPr>
      <w:r>
        <w:rPr>
          <w:rFonts w:hint="eastAsia" w:ascii="仿宋" w:hAnsi="仿宋" w:eastAsia="仿宋" w:cs="仿宋"/>
          <w:sz w:val="24"/>
        </w:rPr>
        <w:t>3.2.2磋商报价包括本次采购范围内的所有费用和税金。</w:t>
      </w:r>
    </w:p>
    <w:p>
      <w:pPr>
        <w:tabs>
          <w:tab w:val="left" w:pos="1092"/>
          <w:tab w:val="left" w:pos="1140"/>
        </w:tabs>
        <w:spacing w:line="360" w:lineRule="auto"/>
        <w:ind w:firstLine="480" w:firstLineChars="200"/>
        <w:rPr>
          <w:rFonts w:ascii="仿宋" w:hAnsi="仿宋" w:eastAsia="仿宋" w:cs="仿宋"/>
          <w:sz w:val="24"/>
        </w:rPr>
      </w:pPr>
      <w:r>
        <w:rPr>
          <w:rFonts w:hint="eastAsia" w:ascii="仿宋" w:hAnsi="仿宋" w:eastAsia="仿宋" w:cs="仿宋"/>
          <w:sz w:val="24"/>
        </w:rPr>
        <w:t>3.2.3供应商的磋商报价，应是完成本须知和合同条款上所列采购项目范围及服务期的全部，不得以任何理由予以重复，作为供应商计算单价或总价的依据。</w:t>
      </w:r>
    </w:p>
    <w:p>
      <w:pPr>
        <w:tabs>
          <w:tab w:val="left" w:pos="1092"/>
          <w:tab w:val="left" w:pos="1140"/>
        </w:tabs>
        <w:spacing w:line="360" w:lineRule="auto"/>
        <w:ind w:firstLine="480" w:firstLineChars="200"/>
        <w:rPr>
          <w:rFonts w:ascii="仿宋" w:hAnsi="仿宋" w:eastAsia="仿宋" w:cs="仿宋"/>
          <w:sz w:val="24"/>
        </w:rPr>
      </w:pPr>
      <w:r>
        <w:rPr>
          <w:rFonts w:hint="eastAsia" w:ascii="仿宋" w:hAnsi="仿宋" w:eastAsia="仿宋" w:cs="仿宋"/>
          <w:sz w:val="24"/>
        </w:rPr>
        <w:t>3.2.4磋商报价要求</w:t>
      </w:r>
    </w:p>
    <w:p>
      <w:pPr>
        <w:tabs>
          <w:tab w:val="left" w:pos="1092"/>
          <w:tab w:val="left" w:pos="1140"/>
        </w:tabs>
        <w:spacing w:line="360" w:lineRule="auto"/>
        <w:ind w:firstLine="480" w:firstLineChars="200"/>
        <w:rPr>
          <w:rFonts w:ascii="仿宋" w:hAnsi="仿宋" w:eastAsia="仿宋" w:cs="仿宋"/>
          <w:sz w:val="24"/>
        </w:rPr>
      </w:pPr>
      <w:r>
        <w:rPr>
          <w:rFonts w:hint="eastAsia" w:ascii="仿宋" w:hAnsi="仿宋" w:eastAsia="仿宋" w:cs="仿宋"/>
          <w:sz w:val="24"/>
        </w:rPr>
        <w:t>3.2.4.1供应商应仔细阅读采购文件（含竞争性磋商文件、采购文件澄清、修改和补充通知等），按照拟响应合同段的采购文件提出的服务内容要求，以及采购文件有关规定编制磋商报价。</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3.2.4.2本项目包括二轮报价（首轮报价（响应文件中的报价）、最终报价）。最终报价不能高于上次报价，高于上次报价视为无效标。最终报价参与报价计算。</w:t>
      </w:r>
    </w:p>
    <w:p>
      <w:pPr>
        <w:spacing w:line="360" w:lineRule="auto"/>
        <w:ind w:firstLine="482" w:firstLineChars="200"/>
        <w:rPr>
          <w:rFonts w:ascii="仿宋" w:hAnsi="仿宋" w:eastAsia="仿宋" w:cs="仿宋"/>
          <w:b/>
          <w:sz w:val="24"/>
        </w:rPr>
      </w:pPr>
      <w:r>
        <w:rPr>
          <w:rFonts w:hint="eastAsia" w:ascii="仿宋" w:hAnsi="仿宋" w:eastAsia="仿宋" w:cs="仿宋"/>
          <w:b/>
          <w:sz w:val="24"/>
        </w:rPr>
        <w:t>注：最终报价为通过资格和符合性评审的供应商在评审现场所报价格。</w:t>
      </w:r>
    </w:p>
    <w:p>
      <w:pPr>
        <w:pStyle w:val="5"/>
        <w:rPr>
          <w:rFonts w:ascii="仿宋" w:hAnsi="仿宋" w:eastAsia="仿宋" w:cs="仿宋"/>
          <w:sz w:val="24"/>
          <w:szCs w:val="24"/>
        </w:rPr>
      </w:pPr>
      <w:r>
        <w:rPr>
          <w:rFonts w:hint="eastAsia" w:ascii="仿宋" w:hAnsi="仿宋" w:eastAsia="仿宋" w:cs="仿宋"/>
          <w:sz w:val="24"/>
          <w:szCs w:val="24"/>
        </w:rPr>
        <w:t>3.3磋商有效期</w:t>
      </w:r>
    </w:p>
    <w:p>
      <w:pPr>
        <w:spacing w:line="360" w:lineRule="auto"/>
        <w:ind w:firstLine="480" w:firstLineChars="200"/>
        <w:rPr>
          <w:rFonts w:ascii="仿宋" w:hAnsi="仿宋" w:eastAsia="仿宋" w:cs="仿宋"/>
          <w:sz w:val="24"/>
        </w:rPr>
      </w:pPr>
      <w:r>
        <w:rPr>
          <w:rFonts w:hint="eastAsia" w:ascii="仿宋" w:hAnsi="仿宋" w:eastAsia="仿宋" w:cs="仿宋"/>
          <w:sz w:val="24"/>
        </w:rPr>
        <w:t>3.3.1 在供应商须知前附表规定的磋商有效期内，供应商不得要求撤销或修改其响应文件。</w:t>
      </w:r>
    </w:p>
    <w:p>
      <w:pPr>
        <w:spacing w:line="360" w:lineRule="auto"/>
        <w:ind w:firstLine="480" w:firstLineChars="200"/>
        <w:rPr>
          <w:rFonts w:ascii="仿宋" w:hAnsi="仿宋" w:eastAsia="仿宋" w:cs="仿宋"/>
          <w:sz w:val="24"/>
        </w:rPr>
      </w:pPr>
      <w:r>
        <w:rPr>
          <w:rFonts w:hint="eastAsia" w:ascii="仿宋" w:hAnsi="仿宋" w:eastAsia="仿宋" w:cs="仿宋"/>
          <w:sz w:val="24"/>
        </w:rPr>
        <w:t>3.3.2 出现特殊情况需要延长磋商有效期的，采购人以书面形式通知所有供应商延长磋商有效期。供应商同意延长的，应相应延长其磋商保证金的有效期，但不得要求或被允许修改或撤销其响应文件；供应商拒绝延长的，其响应失效，但供应商有权收回其磋商保证金。</w:t>
      </w:r>
    </w:p>
    <w:p>
      <w:pPr>
        <w:spacing w:line="360" w:lineRule="auto"/>
        <w:rPr>
          <w:rFonts w:ascii="仿宋" w:hAnsi="仿宋" w:eastAsia="仿宋" w:cs="仿宋"/>
          <w:b/>
          <w:bCs/>
          <w:sz w:val="24"/>
        </w:rPr>
      </w:pPr>
      <w:r>
        <w:rPr>
          <w:rFonts w:hint="eastAsia" w:ascii="仿宋" w:hAnsi="仿宋" w:eastAsia="仿宋" w:cs="仿宋"/>
          <w:b/>
          <w:bCs/>
          <w:sz w:val="24"/>
        </w:rPr>
        <w:t>3.4磋商保证金</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本项目不收取磋商保证金。</w:t>
      </w:r>
    </w:p>
    <w:p>
      <w:pPr>
        <w:pStyle w:val="34"/>
        <w:spacing w:line="360" w:lineRule="auto"/>
        <w:rPr>
          <w:rFonts w:ascii="仿宋" w:hAnsi="仿宋" w:eastAsia="仿宋" w:cs="仿宋"/>
          <w:b/>
          <w:szCs w:val="24"/>
        </w:rPr>
      </w:pPr>
      <w:bookmarkStart w:id="60" w:name="_Toc18749"/>
      <w:bookmarkStart w:id="61" w:name="_Toc17181"/>
      <w:bookmarkStart w:id="62" w:name="_Toc11235"/>
      <w:r>
        <w:rPr>
          <w:rFonts w:hint="eastAsia" w:ascii="仿宋" w:hAnsi="仿宋" w:eastAsia="仿宋" w:cs="仿宋"/>
          <w:b/>
          <w:szCs w:val="24"/>
        </w:rPr>
        <w:t>3.5 资格审查资料</w:t>
      </w:r>
      <w:bookmarkEnd w:id="60"/>
      <w:bookmarkEnd w:id="61"/>
      <w:bookmarkEnd w:id="62"/>
    </w:p>
    <w:p>
      <w:pPr>
        <w:pStyle w:val="34"/>
        <w:keepNext w:val="0"/>
        <w:keepLines w:val="0"/>
        <w:spacing w:line="360" w:lineRule="auto"/>
        <w:ind w:firstLine="470" w:firstLineChars="196"/>
        <w:rPr>
          <w:rFonts w:ascii="仿宋" w:hAnsi="仿宋" w:eastAsia="仿宋" w:cs="仿宋"/>
          <w:szCs w:val="24"/>
        </w:rPr>
      </w:pPr>
      <w:bookmarkStart w:id="63" w:name="_Toc27839"/>
      <w:bookmarkStart w:id="64" w:name="_Toc10606"/>
      <w:bookmarkStart w:id="65" w:name="_Toc9147"/>
      <w:r>
        <w:rPr>
          <w:rFonts w:hint="eastAsia" w:ascii="仿宋" w:hAnsi="仿宋" w:eastAsia="仿宋" w:cs="仿宋"/>
          <w:szCs w:val="24"/>
        </w:rPr>
        <w:t>供应商所附的资格审查资料复印件应符合磋商文件第六章资格审查标准的要求。</w:t>
      </w:r>
      <w:bookmarkEnd w:id="63"/>
      <w:bookmarkEnd w:id="64"/>
      <w:bookmarkEnd w:id="65"/>
    </w:p>
    <w:p>
      <w:pPr>
        <w:pStyle w:val="34"/>
        <w:spacing w:line="360" w:lineRule="auto"/>
        <w:rPr>
          <w:rFonts w:ascii="仿宋" w:hAnsi="仿宋" w:eastAsia="仿宋" w:cs="仿宋"/>
          <w:b/>
          <w:szCs w:val="24"/>
        </w:rPr>
      </w:pPr>
      <w:bookmarkStart w:id="66" w:name="_Toc7430"/>
      <w:bookmarkStart w:id="67" w:name="_Toc2001"/>
      <w:bookmarkStart w:id="68" w:name="_Toc152042329"/>
      <w:bookmarkStart w:id="69" w:name="_Toc10920"/>
      <w:bookmarkStart w:id="70" w:name="_Toc152045553"/>
      <w:bookmarkStart w:id="71" w:name="_Toc179632571"/>
      <w:bookmarkStart w:id="72" w:name="_Toc144974521"/>
      <w:r>
        <w:rPr>
          <w:rFonts w:hint="eastAsia" w:ascii="仿宋" w:hAnsi="仿宋" w:eastAsia="仿宋" w:cs="仿宋"/>
          <w:b/>
          <w:szCs w:val="24"/>
        </w:rPr>
        <w:t>3.6 备选响应方案</w:t>
      </w:r>
      <w:bookmarkEnd w:id="66"/>
      <w:bookmarkEnd w:id="67"/>
      <w:bookmarkEnd w:id="68"/>
      <w:bookmarkEnd w:id="69"/>
      <w:bookmarkEnd w:id="70"/>
      <w:bookmarkEnd w:id="71"/>
      <w:bookmarkEnd w:id="72"/>
    </w:p>
    <w:p>
      <w:pPr>
        <w:spacing w:line="360" w:lineRule="auto"/>
        <w:ind w:firstLine="480" w:firstLineChars="200"/>
        <w:rPr>
          <w:rFonts w:ascii="仿宋" w:hAnsi="仿宋" w:eastAsia="仿宋" w:cs="仿宋"/>
          <w:sz w:val="24"/>
        </w:rPr>
      </w:pPr>
      <w:r>
        <w:rPr>
          <w:rFonts w:hint="eastAsia" w:ascii="仿宋" w:hAnsi="仿宋" w:eastAsia="仿宋" w:cs="仿宋"/>
          <w:sz w:val="24"/>
        </w:rPr>
        <w:t>除供应商须知前附表另有规定外，供应商不得递交备选响应方案。</w:t>
      </w:r>
    </w:p>
    <w:p>
      <w:pPr>
        <w:pStyle w:val="34"/>
        <w:spacing w:line="360" w:lineRule="auto"/>
        <w:rPr>
          <w:rFonts w:ascii="仿宋" w:hAnsi="仿宋" w:eastAsia="仿宋" w:cs="仿宋"/>
          <w:b/>
          <w:szCs w:val="24"/>
        </w:rPr>
      </w:pPr>
      <w:bookmarkStart w:id="73" w:name="_Toc8582"/>
      <w:bookmarkStart w:id="74" w:name="_Toc13522"/>
      <w:bookmarkStart w:id="75" w:name="_Toc1837"/>
      <w:r>
        <w:rPr>
          <w:rFonts w:hint="eastAsia" w:ascii="仿宋" w:hAnsi="仿宋" w:eastAsia="仿宋" w:cs="仿宋"/>
          <w:b/>
          <w:szCs w:val="24"/>
        </w:rPr>
        <w:t>3.7响应文件的编制</w:t>
      </w:r>
      <w:bookmarkEnd w:id="73"/>
      <w:bookmarkEnd w:id="74"/>
      <w:bookmarkEnd w:id="75"/>
    </w:p>
    <w:p>
      <w:pPr>
        <w:spacing w:line="360" w:lineRule="auto"/>
        <w:ind w:firstLine="480" w:firstLineChars="200"/>
        <w:rPr>
          <w:rFonts w:ascii="仿宋" w:hAnsi="仿宋" w:eastAsia="仿宋" w:cs="仿宋"/>
          <w:b/>
          <w:sz w:val="24"/>
        </w:rPr>
      </w:pPr>
      <w:r>
        <w:rPr>
          <w:rFonts w:hint="eastAsia" w:ascii="仿宋" w:hAnsi="仿宋" w:eastAsia="仿宋" w:cs="仿宋"/>
          <w:sz w:val="24"/>
        </w:rPr>
        <w:t>3.7.1响应文件包括“商务部分”和“技术部分”两部分。</w:t>
      </w:r>
    </w:p>
    <w:p>
      <w:pPr>
        <w:spacing w:line="360" w:lineRule="auto"/>
        <w:ind w:firstLine="480" w:firstLineChars="200"/>
        <w:rPr>
          <w:rFonts w:ascii="仿宋" w:hAnsi="仿宋" w:eastAsia="仿宋" w:cs="仿宋"/>
          <w:sz w:val="24"/>
        </w:rPr>
      </w:pPr>
      <w:r>
        <w:rPr>
          <w:rFonts w:hint="eastAsia" w:ascii="仿宋" w:hAnsi="仿宋" w:eastAsia="仿宋" w:cs="仿宋"/>
          <w:sz w:val="24"/>
        </w:rPr>
        <w:t>3.7.2响应文件应按第八章“响应文件格式”进行编写，如有必要，可以增加附页，作为响应文件的组成部分。其中，磋商函在满足采购文件实质性要求的基础上，可以提出比采购文件要求更有利于采购人的承诺。</w:t>
      </w:r>
    </w:p>
    <w:p>
      <w:pPr>
        <w:spacing w:line="360" w:lineRule="auto"/>
        <w:ind w:firstLine="480" w:firstLineChars="200"/>
        <w:rPr>
          <w:rFonts w:ascii="仿宋" w:hAnsi="仿宋" w:eastAsia="仿宋" w:cs="仿宋"/>
          <w:sz w:val="24"/>
        </w:rPr>
      </w:pPr>
      <w:r>
        <w:rPr>
          <w:rFonts w:hint="eastAsia" w:ascii="仿宋" w:hAnsi="仿宋" w:eastAsia="仿宋" w:cs="仿宋"/>
          <w:sz w:val="24"/>
        </w:rPr>
        <w:t>3.7.3响应文件应当对采购文件有关服务期限、磋商有效期、</w:t>
      </w:r>
      <w:r>
        <w:rPr>
          <w:rFonts w:hint="eastAsia" w:ascii="仿宋" w:hAnsi="仿宋" w:eastAsia="仿宋" w:cs="仿宋"/>
          <w:sz w:val="24"/>
          <w:lang w:eastAsia="zh-CN"/>
        </w:rPr>
        <w:t>质量要求</w:t>
      </w:r>
      <w:r>
        <w:rPr>
          <w:rFonts w:hint="eastAsia" w:ascii="仿宋" w:hAnsi="仿宋" w:eastAsia="仿宋" w:cs="仿宋"/>
          <w:sz w:val="24"/>
        </w:rPr>
        <w:t>、技术标准和要求、采购范围等实质性内容做出响应。</w:t>
      </w:r>
    </w:p>
    <w:p>
      <w:pPr>
        <w:spacing w:line="360" w:lineRule="auto"/>
        <w:ind w:firstLine="480" w:firstLineChars="200"/>
        <w:rPr>
          <w:rFonts w:ascii="仿宋" w:hAnsi="仿宋" w:eastAsia="仿宋" w:cs="仿宋"/>
          <w:sz w:val="24"/>
        </w:rPr>
      </w:pPr>
      <w:r>
        <w:rPr>
          <w:rFonts w:hint="eastAsia" w:ascii="仿宋" w:hAnsi="仿宋" w:eastAsia="仿宋" w:cs="仿宋"/>
          <w:sz w:val="24"/>
        </w:rPr>
        <w:t>3.7.4响应文件应用不褪色的材料书写或打印，并由供应商的法定代表人或其委托代理人签字并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3.7.5响应文件份数见供应商须知前附表。正本和副本的封面上应清楚地标记“正本”或“副本”的字样。当副本和正本不一致时，以正本为准。</w:t>
      </w:r>
    </w:p>
    <w:p>
      <w:pPr>
        <w:spacing w:line="360" w:lineRule="auto"/>
        <w:ind w:firstLine="480" w:firstLineChars="200"/>
        <w:rPr>
          <w:rFonts w:ascii="仿宋" w:hAnsi="仿宋" w:eastAsia="仿宋" w:cs="仿宋"/>
          <w:sz w:val="24"/>
        </w:rPr>
      </w:pPr>
      <w:r>
        <w:rPr>
          <w:rFonts w:hint="eastAsia" w:ascii="仿宋" w:hAnsi="仿宋" w:eastAsia="仿宋" w:cs="仿宋"/>
          <w:sz w:val="24"/>
        </w:rPr>
        <w:t>3.7.6响应文件的正本与副本应分别装订成册，并编制目录，具体装订要求见供应商须知前附表规定。</w:t>
      </w:r>
    </w:p>
    <w:p>
      <w:pPr>
        <w:pStyle w:val="28"/>
        <w:spacing w:line="360" w:lineRule="auto"/>
        <w:rPr>
          <w:rFonts w:eastAsia="仿宋"/>
        </w:rPr>
      </w:pPr>
      <w:r>
        <w:rPr>
          <w:rFonts w:hint="eastAsia" w:ascii="仿宋" w:hAnsi="仿宋" w:eastAsia="仿宋" w:cs="仿宋"/>
          <w:color w:val="auto"/>
        </w:rPr>
        <w:t xml:space="preserve">   </w:t>
      </w:r>
      <w:r>
        <w:rPr>
          <w:rFonts w:hint="eastAsia" w:ascii="仿宋" w:hAnsi="仿宋" w:eastAsia="仿宋" w:cs="仿宋"/>
          <w:color w:val="auto"/>
          <w:kern w:val="2"/>
        </w:rPr>
        <w:t xml:space="preserve"> 3.7.7 </w:t>
      </w:r>
      <w:r>
        <w:rPr>
          <w:rFonts w:hint="eastAsia" w:ascii="仿宋" w:hAnsi="仿宋" w:eastAsia="仿宋" w:cs="仿宋"/>
          <w:b/>
          <w:bCs/>
          <w:color w:val="auto"/>
          <w:kern w:val="2"/>
        </w:rPr>
        <w:t>响应文件电子版U盘要求：电子版U盘（响应文件正本的加章扫描件）</w:t>
      </w:r>
    </w:p>
    <w:p>
      <w:pPr>
        <w:pStyle w:val="4"/>
        <w:rPr>
          <w:rFonts w:ascii="仿宋" w:hAnsi="仿宋" w:eastAsia="仿宋" w:cs="仿宋"/>
          <w:szCs w:val="24"/>
        </w:rPr>
      </w:pPr>
      <w:bookmarkStart w:id="76" w:name="_Toc184635074"/>
      <w:bookmarkStart w:id="77" w:name="_Toc3567"/>
      <w:bookmarkStart w:id="78" w:name="_Toc21262"/>
      <w:bookmarkStart w:id="79" w:name="_Toc19039"/>
      <w:r>
        <w:rPr>
          <w:rFonts w:hint="eastAsia" w:ascii="仿宋" w:hAnsi="仿宋" w:eastAsia="仿宋" w:cs="仿宋"/>
          <w:szCs w:val="24"/>
        </w:rPr>
        <w:t>4．</w:t>
      </w:r>
      <w:bookmarkEnd w:id="76"/>
      <w:r>
        <w:rPr>
          <w:rFonts w:hint="eastAsia" w:ascii="仿宋" w:hAnsi="仿宋" w:eastAsia="仿宋" w:cs="仿宋"/>
          <w:szCs w:val="24"/>
        </w:rPr>
        <w:t>响应文件</w:t>
      </w:r>
      <w:bookmarkEnd w:id="77"/>
      <w:bookmarkEnd w:id="78"/>
      <w:bookmarkEnd w:id="79"/>
    </w:p>
    <w:p>
      <w:pPr>
        <w:pStyle w:val="5"/>
        <w:rPr>
          <w:rFonts w:ascii="仿宋" w:hAnsi="仿宋" w:eastAsia="仿宋" w:cs="仿宋"/>
          <w:sz w:val="24"/>
          <w:szCs w:val="24"/>
        </w:rPr>
      </w:pPr>
      <w:r>
        <w:rPr>
          <w:rFonts w:hint="eastAsia" w:ascii="仿宋" w:hAnsi="仿宋" w:eastAsia="仿宋" w:cs="仿宋"/>
          <w:sz w:val="24"/>
          <w:szCs w:val="24"/>
        </w:rPr>
        <w:t>4.1响应文件的密封和标记</w:t>
      </w:r>
    </w:p>
    <w:p>
      <w:pPr>
        <w:spacing w:line="360" w:lineRule="auto"/>
        <w:ind w:firstLine="480" w:firstLineChars="200"/>
        <w:rPr>
          <w:rFonts w:ascii="仿宋" w:hAnsi="仿宋" w:eastAsia="仿宋" w:cs="仿宋"/>
          <w:sz w:val="24"/>
        </w:rPr>
      </w:pPr>
      <w:r>
        <w:rPr>
          <w:rFonts w:hint="eastAsia" w:ascii="仿宋" w:hAnsi="仿宋" w:eastAsia="仿宋" w:cs="仿宋"/>
          <w:sz w:val="24"/>
        </w:rPr>
        <w:t>4.1.1响应文件的正本、副本、U盘电子版应使用非透明文件袋密封在一起，并在封口处加盖供应商单位章。</w:t>
      </w:r>
    </w:p>
    <w:p>
      <w:pPr>
        <w:spacing w:line="360" w:lineRule="auto"/>
        <w:ind w:firstLine="480" w:firstLineChars="200"/>
        <w:rPr>
          <w:rFonts w:ascii="仿宋" w:hAnsi="仿宋" w:eastAsia="仿宋" w:cs="仿宋"/>
          <w:sz w:val="24"/>
        </w:rPr>
      </w:pPr>
      <w:r>
        <w:rPr>
          <w:rFonts w:hint="eastAsia" w:ascii="仿宋" w:hAnsi="仿宋" w:eastAsia="仿宋" w:cs="仿宋"/>
          <w:sz w:val="24"/>
        </w:rPr>
        <w:t>4.1.2响应文件的封套上应写明的内容见供应商须知前附表。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4.1.3 未按本章第4.1.1 项或第4.1.2 项要求密封和加写标记的响应文件，采购人不予受理。</w:t>
      </w:r>
    </w:p>
    <w:p>
      <w:pPr>
        <w:pStyle w:val="5"/>
        <w:rPr>
          <w:rFonts w:ascii="仿宋" w:hAnsi="仿宋" w:eastAsia="仿宋" w:cs="仿宋"/>
          <w:sz w:val="24"/>
          <w:szCs w:val="24"/>
        </w:rPr>
      </w:pPr>
      <w:r>
        <w:rPr>
          <w:rFonts w:hint="eastAsia" w:ascii="仿宋" w:hAnsi="仿宋" w:eastAsia="仿宋" w:cs="仿宋"/>
          <w:sz w:val="24"/>
          <w:szCs w:val="24"/>
        </w:rPr>
        <w:t>4.2响应文件的递交</w:t>
      </w:r>
    </w:p>
    <w:p>
      <w:pPr>
        <w:spacing w:line="360" w:lineRule="auto"/>
        <w:ind w:firstLine="480" w:firstLineChars="200"/>
        <w:rPr>
          <w:rFonts w:ascii="仿宋" w:hAnsi="仿宋" w:eastAsia="仿宋" w:cs="仿宋"/>
          <w:sz w:val="24"/>
        </w:rPr>
      </w:pPr>
      <w:r>
        <w:rPr>
          <w:rFonts w:hint="eastAsia" w:ascii="仿宋" w:hAnsi="仿宋" w:eastAsia="仿宋" w:cs="仿宋"/>
          <w:sz w:val="24"/>
        </w:rPr>
        <w:t>4.2.1 供应商应在供应商前附表规定的响应文件截止时间前递交响应文件。</w:t>
      </w:r>
    </w:p>
    <w:p>
      <w:pPr>
        <w:spacing w:line="360" w:lineRule="auto"/>
        <w:ind w:firstLine="480" w:firstLineChars="200"/>
        <w:rPr>
          <w:rFonts w:ascii="仿宋" w:hAnsi="仿宋" w:eastAsia="仿宋" w:cs="仿宋"/>
          <w:sz w:val="24"/>
        </w:rPr>
      </w:pPr>
      <w:r>
        <w:rPr>
          <w:rFonts w:hint="eastAsia" w:ascii="仿宋" w:hAnsi="仿宋" w:eastAsia="仿宋" w:cs="仿宋"/>
          <w:sz w:val="24"/>
        </w:rPr>
        <w:t>4.2.2 供应商递交响应文件的地点：见供应商须知前附表。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4.2.3 除供应商须知前附表另有规定外，供应商所递交的响应文件不予退还。</w:t>
      </w:r>
    </w:p>
    <w:p>
      <w:pPr>
        <w:spacing w:line="360" w:lineRule="auto"/>
        <w:ind w:firstLine="480" w:firstLineChars="200"/>
        <w:rPr>
          <w:rFonts w:ascii="仿宋" w:hAnsi="仿宋" w:eastAsia="仿宋" w:cs="仿宋"/>
          <w:sz w:val="24"/>
        </w:rPr>
      </w:pPr>
      <w:r>
        <w:rPr>
          <w:rFonts w:hint="eastAsia" w:ascii="仿宋" w:hAnsi="仿宋" w:eastAsia="仿宋" w:cs="仿宋"/>
          <w:sz w:val="24"/>
        </w:rPr>
        <w:t>4.2.4逾期送达的或者未送达指定地点的响应文件，采购人不予受理。</w:t>
      </w:r>
    </w:p>
    <w:p>
      <w:pPr>
        <w:spacing w:line="360" w:lineRule="auto"/>
        <w:rPr>
          <w:rFonts w:ascii="仿宋" w:hAnsi="仿宋" w:eastAsia="仿宋" w:cs="仿宋"/>
          <w:b/>
          <w:bCs/>
          <w:sz w:val="24"/>
        </w:rPr>
      </w:pPr>
      <w:r>
        <w:rPr>
          <w:rFonts w:hint="eastAsia" w:ascii="仿宋" w:hAnsi="仿宋" w:eastAsia="仿宋" w:cs="仿宋"/>
          <w:b/>
          <w:bCs/>
          <w:sz w:val="24"/>
        </w:rPr>
        <w:t>4.3响应文件的修改与撤回</w:t>
      </w:r>
    </w:p>
    <w:p>
      <w:pPr>
        <w:spacing w:line="360" w:lineRule="auto"/>
        <w:ind w:firstLine="480" w:firstLineChars="200"/>
        <w:rPr>
          <w:rFonts w:ascii="仿宋" w:hAnsi="仿宋" w:eastAsia="仿宋" w:cs="仿宋"/>
          <w:sz w:val="24"/>
        </w:rPr>
      </w:pPr>
      <w:r>
        <w:rPr>
          <w:rFonts w:hint="eastAsia" w:ascii="仿宋" w:hAnsi="仿宋" w:eastAsia="仿宋" w:cs="仿宋"/>
          <w:sz w:val="24"/>
        </w:rPr>
        <w:t>4.3.1 在本章前附表规定的响应文件递交截止时间前，供应商可以修改或撤回已递交的响应文件，但应以书面形式通知采购人。</w:t>
      </w:r>
    </w:p>
    <w:p>
      <w:pPr>
        <w:spacing w:line="360" w:lineRule="auto"/>
        <w:ind w:firstLine="480" w:firstLineChars="200"/>
        <w:rPr>
          <w:rFonts w:ascii="仿宋" w:hAnsi="仿宋" w:eastAsia="仿宋" w:cs="仿宋"/>
          <w:sz w:val="24"/>
        </w:rPr>
      </w:pPr>
      <w:r>
        <w:rPr>
          <w:rFonts w:hint="eastAsia" w:ascii="仿宋" w:hAnsi="仿宋" w:eastAsia="仿宋" w:cs="仿宋"/>
          <w:sz w:val="24"/>
        </w:rPr>
        <w:t>4.3.2 供应商修改或撤回已递交响应文件的书面通知应按照本章第3.6.3 项的要求签字或盖章。采购人收到书面通知后，向供应商出具签收凭证。</w:t>
      </w:r>
    </w:p>
    <w:p>
      <w:pPr>
        <w:spacing w:line="360" w:lineRule="auto"/>
        <w:ind w:firstLine="480" w:firstLineChars="200"/>
        <w:rPr>
          <w:rFonts w:ascii="仿宋" w:hAnsi="仿宋" w:eastAsia="仿宋" w:cs="仿宋"/>
          <w:sz w:val="24"/>
        </w:rPr>
      </w:pPr>
      <w:r>
        <w:rPr>
          <w:rFonts w:hint="eastAsia" w:ascii="仿宋" w:hAnsi="仿宋" w:eastAsia="仿宋" w:cs="仿宋"/>
          <w:sz w:val="24"/>
        </w:rPr>
        <w:t>4.3.3 修改的内容为响应文件的组成部分。修改的响应文件应按照本章第3 条、第4 条规定进行编制、密封、标记和递交，并标明“修改”字样。</w:t>
      </w:r>
    </w:p>
    <w:p>
      <w:pPr>
        <w:pStyle w:val="4"/>
        <w:rPr>
          <w:rFonts w:ascii="仿宋" w:hAnsi="仿宋" w:eastAsia="仿宋" w:cs="仿宋"/>
          <w:szCs w:val="24"/>
        </w:rPr>
      </w:pPr>
      <w:bookmarkStart w:id="80" w:name="_Toc184635075"/>
      <w:bookmarkStart w:id="81" w:name="_Toc5145"/>
      <w:bookmarkStart w:id="82" w:name="_Toc26846"/>
      <w:bookmarkStart w:id="83" w:name="_Toc28725"/>
      <w:r>
        <w:rPr>
          <w:rFonts w:hint="eastAsia" w:ascii="仿宋" w:hAnsi="仿宋" w:eastAsia="仿宋" w:cs="仿宋"/>
          <w:szCs w:val="24"/>
        </w:rPr>
        <w:t>5．</w:t>
      </w:r>
      <w:bookmarkEnd w:id="80"/>
      <w:r>
        <w:rPr>
          <w:rFonts w:hint="eastAsia" w:ascii="仿宋" w:hAnsi="仿宋" w:eastAsia="仿宋" w:cs="仿宋"/>
          <w:szCs w:val="24"/>
        </w:rPr>
        <w:t>磋商</w:t>
      </w:r>
      <w:bookmarkStart w:id="84" w:name="_Toc184635092"/>
      <w:r>
        <w:rPr>
          <w:rFonts w:hint="eastAsia" w:ascii="仿宋" w:hAnsi="仿宋" w:eastAsia="仿宋" w:cs="仿宋"/>
          <w:szCs w:val="24"/>
        </w:rPr>
        <w:t>会议</w:t>
      </w:r>
      <w:bookmarkEnd w:id="81"/>
      <w:bookmarkEnd w:id="82"/>
      <w:bookmarkEnd w:id="83"/>
    </w:p>
    <w:p>
      <w:pPr>
        <w:spacing w:line="360" w:lineRule="auto"/>
        <w:ind w:firstLine="480" w:firstLineChars="200"/>
        <w:rPr>
          <w:rFonts w:ascii="仿宋" w:hAnsi="仿宋" w:eastAsia="仿宋" w:cs="仿宋"/>
          <w:sz w:val="24"/>
        </w:rPr>
      </w:pPr>
      <w:r>
        <w:rPr>
          <w:rFonts w:hint="eastAsia" w:ascii="仿宋" w:hAnsi="仿宋" w:eastAsia="仿宋" w:cs="仿宋"/>
          <w:sz w:val="24"/>
        </w:rPr>
        <w:t>5.1供应商代表应在递交响应文件截止时间前到磋商会议现场签到。</w:t>
      </w:r>
    </w:p>
    <w:p>
      <w:pPr>
        <w:spacing w:line="360" w:lineRule="auto"/>
        <w:ind w:firstLine="480" w:firstLineChars="200"/>
        <w:rPr>
          <w:rFonts w:ascii="仿宋" w:hAnsi="仿宋" w:eastAsia="仿宋" w:cs="仿宋"/>
          <w:sz w:val="24"/>
        </w:rPr>
      </w:pPr>
      <w:r>
        <w:rPr>
          <w:rFonts w:hint="eastAsia" w:ascii="仿宋" w:hAnsi="仿宋" w:eastAsia="仿宋" w:cs="仿宋"/>
          <w:sz w:val="24"/>
        </w:rPr>
        <w:t>5.2采购人按照磋商文件规定的时间、地点主持磋商会议。采购人代表、采购监督人员等参加。</w:t>
      </w:r>
    </w:p>
    <w:p>
      <w:pPr>
        <w:numPr>
          <w:ilvl w:val="0"/>
          <w:numId w:val="2"/>
        </w:numPr>
        <w:spacing w:line="360" w:lineRule="auto"/>
        <w:rPr>
          <w:rFonts w:ascii="仿宋" w:hAnsi="仿宋" w:eastAsia="仿宋" w:cs="仿宋"/>
          <w:b/>
          <w:bCs/>
          <w:sz w:val="24"/>
        </w:rPr>
      </w:pPr>
      <w:r>
        <w:rPr>
          <w:rFonts w:hint="eastAsia" w:ascii="仿宋" w:hAnsi="仿宋" w:eastAsia="仿宋" w:cs="仿宋"/>
          <w:b/>
          <w:bCs/>
          <w:sz w:val="24"/>
        </w:rPr>
        <w:t>磋商小组组成与评审</w:t>
      </w:r>
    </w:p>
    <w:p>
      <w:pPr>
        <w:spacing w:line="360" w:lineRule="auto"/>
        <w:rPr>
          <w:rFonts w:ascii="仿宋" w:hAnsi="仿宋" w:eastAsia="仿宋" w:cs="仿宋"/>
          <w:sz w:val="24"/>
        </w:rPr>
      </w:pPr>
      <w:r>
        <w:rPr>
          <w:rFonts w:hint="eastAsia" w:ascii="仿宋" w:hAnsi="仿宋" w:eastAsia="仿宋" w:cs="仿宋"/>
          <w:b/>
          <w:bCs/>
          <w:sz w:val="24"/>
        </w:rPr>
        <w:t>6.1 磋商小组</w:t>
      </w:r>
    </w:p>
    <w:p>
      <w:pPr>
        <w:spacing w:line="360" w:lineRule="auto"/>
        <w:ind w:firstLine="480" w:firstLineChars="200"/>
        <w:rPr>
          <w:rFonts w:ascii="仿宋" w:hAnsi="仿宋" w:eastAsia="仿宋" w:cs="仿宋"/>
          <w:sz w:val="24"/>
        </w:rPr>
      </w:pPr>
      <w:r>
        <w:rPr>
          <w:rFonts w:hint="eastAsia" w:ascii="仿宋" w:hAnsi="仿宋" w:eastAsia="仿宋" w:cs="仿宋"/>
          <w:sz w:val="24"/>
        </w:rPr>
        <w:t>6.1.1 评审由采购人依法组建的磋商小组负责。磋商小组由相关专业评审专家组成。磋商小组成员人数以及评审专家的确定方式见供应商须知前附表。</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6.1.2 磋商小组成员有下列情形之一的，应当回避：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（1）参加采购活动前 3 年内与供应商存在劳动关系；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（2）参加采购活动前 3 年内担任供应商的董事、监事；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（3）参加采购活动前 3 年内是供应商的控股股东或者实际控制人；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（4）与供应商的法定代表人或者负责人有夫妻、直系血亲、三代以内旁系血亲或者近姻亲关系； </w:t>
      </w:r>
    </w:p>
    <w:p>
      <w:pPr>
        <w:spacing w:line="360" w:lineRule="auto"/>
        <w:ind w:firstLine="480" w:firstLineChars="200"/>
        <w:rPr>
          <w:rFonts w:ascii="仿宋" w:hAnsi="仿宋" w:eastAsia="仿宋" w:cs="仿宋"/>
          <w:sz w:val="24"/>
        </w:rPr>
      </w:pPr>
      <w:r>
        <w:rPr>
          <w:rFonts w:hint="eastAsia" w:ascii="仿宋" w:hAnsi="仿宋" w:eastAsia="仿宋" w:cs="仿宋"/>
          <w:sz w:val="24"/>
        </w:rPr>
        <w:t>（5）与供应商有其他可能影响政府采购活动公平、公正进行的关系。</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6.1.3 评审过程中，磋商小组成员有回避事由、擅离职守或者因健康等原因不能继续评审的，采购人有权更换。被更换的磋商小组成员作出的评审结论无效，由更换后的磋商小组成员重新进行评审。</w:t>
      </w:r>
    </w:p>
    <w:p>
      <w:pPr>
        <w:spacing w:line="360" w:lineRule="auto"/>
        <w:rPr>
          <w:rFonts w:ascii="仿宋" w:hAnsi="仿宋" w:eastAsia="仿宋" w:cs="仿宋"/>
          <w:b/>
          <w:bCs/>
          <w:sz w:val="24"/>
        </w:rPr>
      </w:pPr>
      <w:r>
        <w:rPr>
          <w:rFonts w:hint="eastAsia" w:ascii="仿宋" w:hAnsi="仿宋" w:eastAsia="仿宋" w:cs="仿宋"/>
          <w:b/>
          <w:bCs/>
          <w:sz w:val="24"/>
        </w:rPr>
        <w:t>6.2 磋商程序</w:t>
      </w:r>
    </w:p>
    <w:p>
      <w:pPr>
        <w:spacing w:line="360" w:lineRule="auto"/>
        <w:ind w:firstLine="480" w:firstLineChars="200"/>
        <w:rPr>
          <w:rFonts w:ascii="仿宋" w:hAnsi="仿宋" w:eastAsia="仿宋" w:cs="仿宋"/>
          <w:sz w:val="24"/>
        </w:rPr>
      </w:pPr>
      <w:r>
        <w:rPr>
          <w:rFonts w:hint="eastAsia" w:ascii="仿宋" w:hAnsi="仿宋" w:eastAsia="仿宋" w:cs="仿宋"/>
          <w:sz w:val="24"/>
        </w:rPr>
        <w:t>6.2.1 磋商小组对响应文件的有效性、完整性和响应程度进行资格性审查及符合性审查。</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6.2.2 磋商小组所有成员集中与单一供应商分别进行磋商，并给予所有参加磋商的供应商平等的磋商机会。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6.2.3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6.2.4 供应商应当按照磋商文件的变动情况和磋商小组的要求重新提交响应文件（如果有），并由其法定代表人或其授权代表签字或者加盖公章。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6.2.5 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为书面形式，并须由供应商法定代表人或其委托代理人签字或者加盖公章，作为响应文件的一部分，对供应商具有约束力。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6.2.6 最后报价是供应商响应文件的有效组成部分，未按要求进行最后报价的，其响应文件将被否决。 </w:t>
      </w:r>
    </w:p>
    <w:p>
      <w:pPr>
        <w:spacing w:line="360" w:lineRule="auto"/>
        <w:ind w:firstLine="480" w:firstLineChars="200"/>
        <w:rPr>
          <w:rFonts w:ascii="仿宋" w:hAnsi="仿宋" w:eastAsia="仿宋" w:cs="仿宋"/>
        </w:rPr>
      </w:pPr>
      <w:r>
        <w:rPr>
          <w:rFonts w:hint="eastAsia" w:ascii="仿宋" w:hAnsi="仿宋" w:eastAsia="仿宋" w:cs="仿宋"/>
          <w:sz w:val="24"/>
        </w:rPr>
        <w:t>6.2.7 经磋商确定最终采购需求和提交最后报价的供应商后，由磋商小组采用综合评分法对提交最后报价的供应商的响应文件和最后报价进行综合评分。</w:t>
      </w:r>
      <w:r>
        <w:rPr>
          <w:rFonts w:hint="eastAsia" w:ascii="仿宋" w:hAnsi="仿宋" w:eastAsia="仿宋" w:cs="仿宋"/>
        </w:rPr>
        <w:t xml:space="preserve"> </w:t>
      </w:r>
    </w:p>
    <w:p>
      <w:pPr>
        <w:spacing w:line="360" w:lineRule="auto"/>
        <w:rPr>
          <w:rFonts w:ascii="仿宋" w:hAnsi="仿宋" w:eastAsia="仿宋" w:cs="仿宋"/>
          <w:b/>
          <w:bCs/>
          <w:sz w:val="24"/>
        </w:rPr>
      </w:pPr>
      <w:r>
        <w:rPr>
          <w:rFonts w:hint="eastAsia" w:ascii="仿宋" w:hAnsi="仿宋" w:eastAsia="仿宋" w:cs="仿宋"/>
          <w:b/>
          <w:bCs/>
          <w:sz w:val="24"/>
        </w:rPr>
        <w:t xml:space="preserve">6.3 评审原则 </w:t>
      </w:r>
    </w:p>
    <w:p>
      <w:pPr>
        <w:spacing w:line="360" w:lineRule="auto"/>
        <w:ind w:firstLine="480" w:firstLineChars="200"/>
        <w:rPr>
          <w:rFonts w:ascii="仿宋" w:hAnsi="仿宋" w:eastAsia="仿宋" w:cs="仿宋"/>
          <w:sz w:val="24"/>
        </w:rPr>
      </w:pPr>
      <w:r>
        <w:rPr>
          <w:rFonts w:hint="eastAsia" w:ascii="仿宋" w:hAnsi="仿宋" w:eastAsia="仿宋" w:cs="仿宋"/>
          <w:sz w:val="24"/>
        </w:rPr>
        <w:t>6.3.1 磋商小组按照第五章“评审办法”规定的方法、因素、标准和程序对供应商的响应文件进行评审。没有规定的方法、因素和标准，不得作为评审依据。未实质性响应磋商文件的响应文件按无效响应处理，磋商小组应当告知提交响应文件的供应商。</w:t>
      </w:r>
    </w:p>
    <w:p>
      <w:pPr>
        <w:spacing w:line="360" w:lineRule="auto"/>
        <w:ind w:firstLine="480" w:firstLineChars="200"/>
        <w:rPr>
          <w:rFonts w:ascii="仿宋" w:hAnsi="仿宋" w:eastAsia="仿宋" w:cs="仿宋"/>
          <w:sz w:val="24"/>
        </w:rPr>
      </w:pPr>
      <w:r>
        <w:rPr>
          <w:rFonts w:hint="eastAsia" w:ascii="仿宋" w:hAnsi="仿宋" w:eastAsia="仿宋" w:cs="仿宋"/>
          <w:sz w:val="24"/>
        </w:rPr>
        <w:t>6.3.2 评审完成后，磋商小组应当提交书面评审报告和成交候选人名单。磋商小组推荐成交候选人的人数见供应商须知前附表。</w:t>
      </w:r>
      <w:bookmarkStart w:id="85" w:name="_TOC_250029"/>
      <w:bookmarkStart w:id="86" w:name="_Toc198571825"/>
    </w:p>
    <w:p>
      <w:pPr>
        <w:pStyle w:val="3"/>
        <w:spacing w:before="0" w:line="360" w:lineRule="auto"/>
        <w:rPr>
          <w:rFonts w:ascii="仿宋" w:hAnsi="仿宋" w:eastAsia="仿宋" w:cs="仿宋"/>
          <w:sz w:val="24"/>
        </w:rPr>
      </w:pPr>
      <w:bookmarkStart w:id="87" w:name="_Toc4928"/>
      <w:bookmarkStart w:id="88" w:name="_Toc30588"/>
      <w:bookmarkStart w:id="89" w:name="_Toc8663"/>
      <w:r>
        <w:rPr>
          <w:rFonts w:hint="eastAsia" w:ascii="仿宋" w:hAnsi="仿宋" w:eastAsia="仿宋" w:cs="仿宋"/>
          <w:sz w:val="24"/>
        </w:rPr>
        <w:t>7</w:t>
      </w:r>
      <w:bookmarkEnd w:id="85"/>
      <w:r>
        <w:rPr>
          <w:rFonts w:hint="eastAsia" w:ascii="仿宋" w:hAnsi="仿宋" w:eastAsia="仿宋" w:cs="仿宋"/>
          <w:sz w:val="24"/>
        </w:rPr>
        <w:t>、确定成交及合同授予</w:t>
      </w:r>
      <w:bookmarkEnd w:id="87"/>
      <w:bookmarkEnd w:id="88"/>
      <w:bookmarkEnd w:id="89"/>
    </w:p>
    <w:p>
      <w:pPr>
        <w:pStyle w:val="6"/>
        <w:tabs>
          <w:tab w:val="left" w:pos="870"/>
        </w:tabs>
        <w:spacing w:before="250" w:line="360" w:lineRule="auto"/>
        <w:ind w:left="0" w:firstLine="0"/>
        <w:jc w:val="left"/>
        <w:rPr>
          <w:rFonts w:ascii="仿宋" w:hAnsi="仿宋" w:eastAsia="仿宋" w:cs="仿宋"/>
          <w:sz w:val="24"/>
          <w:szCs w:val="24"/>
        </w:rPr>
      </w:pPr>
      <w:bookmarkStart w:id="90" w:name="7.1_确定成交的原则"/>
      <w:bookmarkEnd w:id="90"/>
      <w:r>
        <w:rPr>
          <w:rFonts w:hint="eastAsia" w:ascii="仿宋" w:hAnsi="仿宋" w:eastAsia="仿宋" w:cs="仿宋"/>
          <w:spacing w:val="-4"/>
          <w:sz w:val="24"/>
          <w:szCs w:val="24"/>
          <w:lang w:val="en-US"/>
        </w:rPr>
        <w:t>7.1</w:t>
      </w:r>
      <w:r>
        <w:rPr>
          <w:rFonts w:hint="eastAsia" w:ascii="仿宋" w:hAnsi="仿宋" w:eastAsia="仿宋" w:cs="仿宋"/>
          <w:spacing w:val="-4"/>
          <w:sz w:val="24"/>
          <w:szCs w:val="24"/>
        </w:rPr>
        <w:t>确定成交的原则</w:t>
      </w:r>
    </w:p>
    <w:p>
      <w:pPr>
        <w:pStyle w:val="35"/>
        <w:tabs>
          <w:tab w:val="left" w:pos="1352"/>
        </w:tabs>
        <w:spacing w:before="214"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7.1.1</w:t>
      </w:r>
      <w:r>
        <w:rPr>
          <w:rFonts w:hint="eastAsia" w:ascii="仿宋" w:hAnsi="仿宋" w:eastAsia="仿宋" w:cs="仿宋"/>
          <w:spacing w:val="-3"/>
          <w:sz w:val="24"/>
        </w:rPr>
        <w:t>按照供应商须知前附表的规定，磋商小组推荐前三名为成交候选供应商。</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7.1.2</w:t>
      </w:r>
      <w:r>
        <w:rPr>
          <w:rFonts w:hint="eastAsia" w:ascii="仿宋" w:hAnsi="仿宋" w:eastAsia="仿宋" w:cs="仿宋"/>
          <w:spacing w:val="-3"/>
          <w:sz w:val="24"/>
        </w:rPr>
        <w:t>按供应商须知前附表的规定的原则确定成交供应商。</w:t>
      </w:r>
    </w:p>
    <w:p>
      <w:pPr>
        <w:pStyle w:val="6"/>
        <w:tabs>
          <w:tab w:val="left" w:pos="870"/>
        </w:tabs>
        <w:spacing w:line="360" w:lineRule="auto"/>
        <w:ind w:left="0" w:firstLine="0"/>
        <w:jc w:val="left"/>
        <w:rPr>
          <w:rFonts w:ascii="仿宋" w:hAnsi="仿宋" w:eastAsia="仿宋" w:cs="仿宋"/>
          <w:sz w:val="24"/>
          <w:szCs w:val="24"/>
        </w:rPr>
      </w:pPr>
      <w:bookmarkStart w:id="91" w:name="7.2_成交结果"/>
      <w:bookmarkEnd w:id="91"/>
      <w:r>
        <w:rPr>
          <w:rFonts w:hint="eastAsia" w:ascii="仿宋" w:hAnsi="仿宋" w:eastAsia="仿宋" w:cs="仿宋"/>
          <w:spacing w:val="-3"/>
          <w:sz w:val="24"/>
          <w:szCs w:val="24"/>
          <w:lang w:val="en-US"/>
        </w:rPr>
        <w:t>7.2</w:t>
      </w:r>
      <w:r>
        <w:rPr>
          <w:rFonts w:hint="eastAsia" w:ascii="仿宋" w:hAnsi="仿宋" w:eastAsia="仿宋" w:cs="仿宋"/>
          <w:spacing w:val="-3"/>
          <w:sz w:val="24"/>
          <w:szCs w:val="24"/>
        </w:rPr>
        <w:t>成交结果</w:t>
      </w:r>
    </w:p>
    <w:p>
      <w:pPr>
        <w:pStyle w:val="8"/>
        <w:ind w:firstLine="440" w:firstLineChars="200"/>
        <w:rPr>
          <w:rFonts w:ascii="仿宋" w:hAnsi="仿宋" w:eastAsia="仿宋" w:cs="仿宋"/>
          <w:sz w:val="28"/>
        </w:rPr>
      </w:pPr>
      <w:r>
        <w:rPr>
          <w:rFonts w:hint="eastAsia" w:ascii="仿宋" w:hAnsi="仿宋" w:eastAsia="仿宋" w:cs="仿宋"/>
          <w:spacing w:val="-10"/>
          <w:sz w:val="24"/>
          <w:szCs w:val="24"/>
        </w:rPr>
        <w:t xml:space="preserve">自成交供应商确定之日起 </w:t>
      </w:r>
      <w:r>
        <w:rPr>
          <w:rFonts w:hint="eastAsia" w:ascii="仿宋" w:hAnsi="仿宋" w:eastAsia="仿宋" w:cs="仿宋"/>
          <w:sz w:val="24"/>
          <w:szCs w:val="24"/>
        </w:rPr>
        <w:t>2</w:t>
      </w:r>
      <w:r>
        <w:rPr>
          <w:rFonts w:hint="eastAsia" w:ascii="仿宋" w:hAnsi="仿宋" w:eastAsia="仿宋" w:cs="仿宋"/>
          <w:spacing w:val="-13"/>
          <w:sz w:val="24"/>
          <w:szCs w:val="24"/>
        </w:rPr>
        <w:t xml:space="preserve"> 个工作日内，在供应商须知前附表规定的媒体上公告成交结果。</w:t>
      </w:r>
    </w:p>
    <w:p>
      <w:pPr>
        <w:pStyle w:val="6"/>
        <w:tabs>
          <w:tab w:val="left" w:pos="870"/>
        </w:tabs>
        <w:spacing w:before="1" w:line="360" w:lineRule="auto"/>
        <w:ind w:left="0" w:firstLine="0"/>
        <w:jc w:val="left"/>
        <w:rPr>
          <w:rFonts w:ascii="仿宋" w:hAnsi="仿宋" w:eastAsia="仿宋" w:cs="仿宋"/>
          <w:sz w:val="24"/>
          <w:szCs w:val="24"/>
        </w:rPr>
      </w:pPr>
      <w:bookmarkStart w:id="92" w:name="7.3_成交通知"/>
      <w:bookmarkEnd w:id="92"/>
      <w:r>
        <w:rPr>
          <w:rFonts w:hint="eastAsia" w:ascii="仿宋" w:hAnsi="仿宋" w:eastAsia="仿宋" w:cs="仿宋"/>
          <w:spacing w:val="-3"/>
          <w:sz w:val="24"/>
          <w:szCs w:val="24"/>
          <w:lang w:val="en-US"/>
        </w:rPr>
        <w:t>7.3</w:t>
      </w:r>
      <w:r>
        <w:rPr>
          <w:rFonts w:hint="eastAsia" w:ascii="仿宋" w:hAnsi="仿宋" w:eastAsia="仿宋" w:cs="仿宋"/>
          <w:spacing w:val="-3"/>
          <w:sz w:val="24"/>
          <w:szCs w:val="24"/>
        </w:rPr>
        <w:t>成交通知</w:t>
      </w:r>
    </w:p>
    <w:p>
      <w:pPr>
        <w:pStyle w:val="6"/>
        <w:tabs>
          <w:tab w:val="left" w:pos="870"/>
        </w:tabs>
        <w:spacing w:before="62" w:line="360" w:lineRule="auto"/>
        <w:ind w:left="0" w:firstLine="480" w:firstLineChars="200"/>
        <w:jc w:val="left"/>
        <w:rPr>
          <w:rFonts w:ascii="仿宋" w:hAnsi="仿宋" w:eastAsia="仿宋" w:cs="仿宋"/>
          <w:b w:val="0"/>
          <w:bCs w:val="0"/>
          <w:sz w:val="24"/>
          <w:szCs w:val="24"/>
        </w:rPr>
      </w:pPr>
      <w:r>
        <w:rPr>
          <w:rFonts w:hint="eastAsia" w:ascii="仿宋" w:hAnsi="仿宋" w:eastAsia="仿宋" w:cs="仿宋"/>
          <w:b w:val="0"/>
          <w:bCs w:val="0"/>
          <w:sz w:val="24"/>
          <w:szCs w:val="24"/>
        </w:rPr>
        <w:t>《成交通知书》由采购代理机构向成交供应商发出，同时将成交结果通知未成交的供应商。</w:t>
      </w:r>
    </w:p>
    <w:p>
      <w:pPr>
        <w:pStyle w:val="6"/>
        <w:tabs>
          <w:tab w:val="left" w:pos="870"/>
        </w:tabs>
        <w:spacing w:before="62" w:line="360" w:lineRule="auto"/>
        <w:ind w:left="0" w:firstLine="0"/>
        <w:jc w:val="left"/>
        <w:rPr>
          <w:rFonts w:ascii="仿宋" w:hAnsi="仿宋" w:eastAsia="仿宋" w:cs="仿宋"/>
          <w:sz w:val="24"/>
          <w:szCs w:val="24"/>
          <w:lang w:val="en-US"/>
        </w:rPr>
      </w:pPr>
      <w:r>
        <w:rPr>
          <w:rFonts w:hint="eastAsia" w:ascii="仿宋" w:hAnsi="仿宋" w:eastAsia="仿宋" w:cs="仿宋"/>
          <w:sz w:val="24"/>
          <w:szCs w:val="24"/>
          <w:lang w:val="en-US"/>
        </w:rPr>
        <w:t>7.4履约保证金</w:t>
      </w:r>
    </w:p>
    <w:p>
      <w:pPr>
        <w:spacing w:line="360" w:lineRule="auto"/>
        <w:rPr>
          <w:rFonts w:ascii="仿宋" w:hAnsi="仿宋" w:eastAsia="仿宋" w:cs="仿宋"/>
        </w:rPr>
      </w:pPr>
      <w:r>
        <w:rPr>
          <w:rFonts w:hint="eastAsia" w:ascii="仿宋" w:hAnsi="仿宋" w:eastAsia="仿宋" w:cs="仿宋"/>
          <w:sz w:val="24"/>
        </w:rPr>
        <w:t xml:space="preserve">    本项目免收履约保证金。</w:t>
      </w:r>
    </w:p>
    <w:p>
      <w:pPr>
        <w:pStyle w:val="6"/>
        <w:tabs>
          <w:tab w:val="left" w:pos="870"/>
        </w:tabs>
        <w:spacing w:line="360" w:lineRule="auto"/>
        <w:ind w:left="0" w:firstLine="0"/>
        <w:jc w:val="left"/>
        <w:rPr>
          <w:rFonts w:ascii="仿宋" w:hAnsi="仿宋" w:eastAsia="仿宋" w:cs="仿宋"/>
          <w:sz w:val="24"/>
          <w:szCs w:val="24"/>
        </w:rPr>
      </w:pPr>
      <w:bookmarkStart w:id="93" w:name="7.5_签订合同"/>
      <w:bookmarkEnd w:id="93"/>
      <w:r>
        <w:rPr>
          <w:rFonts w:hint="eastAsia" w:ascii="仿宋" w:hAnsi="仿宋" w:eastAsia="仿宋" w:cs="仿宋"/>
          <w:spacing w:val="-3"/>
          <w:sz w:val="24"/>
          <w:szCs w:val="24"/>
          <w:lang w:val="en-US"/>
        </w:rPr>
        <w:t>7.5</w:t>
      </w:r>
      <w:r>
        <w:rPr>
          <w:rFonts w:hint="eastAsia" w:ascii="仿宋" w:hAnsi="仿宋" w:eastAsia="仿宋" w:cs="仿宋"/>
          <w:spacing w:val="-3"/>
          <w:sz w:val="24"/>
          <w:szCs w:val="24"/>
        </w:rPr>
        <w:t>签订合同</w:t>
      </w:r>
    </w:p>
    <w:p>
      <w:pPr>
        <w:spacing w:line="360" w:lineRule="auto"/>
        <w:ind w:firstLine="480" w:firstLineChars="200"/>
        <w:rPr>
          <w:rFonts w:ascii="仿宋" w:hAnsi="仿宋" w:eastAsia="仿宋" w:cs="仿宋"/>
          <w:sz w:val="24"/>
        </w:rPr>
      </w:pPr>
      <w:r>
        <w:rPr>
          <w:rFonts w:hint="eastAsia" w:ascii="仿宋" w:hAnsi="仿宋" w:eastAsia="仿宋" w:cs="仿宋"/>
          <w:sz w:val="24"/>
        </w:rPr>
        <w:t>7.5.1采购人应当自《成交通知书》发</w:t>
      </w:r>
      <w:r>
        <w:rPr>
          <w:rFonts w:hint="eastAsia" w:ascii="仿宋" w:hAnsi="仿宋" w:eastAsia="仿宋" w:cs="仿宋"/>
          <w:spacing w:val="-3"/>
          <w:sz w:val="24"/>
          <w:lang w:val="zh-CN" w:bidi="zh-CN"/>
        </w:rPr>
        <w:t>出之日起15日内，按</w:t>
      </w:r>
      <w:r>
        <w:rPr>
          <w:rFonts w:hint="eastAsia" w:ascii="仿宋" w:hAnsi="仿宋" w:eastAsia="仿宋" w:cs="仿宋"/>
          <w:sz w:val="24"/>
        </w:rPr>
        <w:t>照磋商文件和成交人响应文件的约定，与成交人签订书面合同。成交人无正当理由拒签合同的，应承担违约责任。</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7.5.2</w:t>
      </w:r>
      <w:r>
        <w:rPr>
          <w:rFonts w:hint="eastAsia" w:ascii="仿宋" w:hAnsi="仿宋" w:eastAsia="仿宋" w:cs="仿宋"/>
          <w:spacing w:val="-3"/>
          <w:sz w:val="24"/>
        </w:rPr>
        <w:t>如采购人无正当理由拒签合同，应承担违约责任。</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7.5.3</w:t>
      </w:r>
      <w:r>
        <w:rPr>
          <w:rFonts w:hint="eastAsia" w:ascii="仿宋" w:hAnsi="仿宋" w:eastAsia="仿宋" w:cs="仿宋"/>
          <w:spacing w:val="-3"/>
          <w:sz w:val="24"/>
        </w:rPr>
        <w:t>所签订的合同不得对磋商文件和成交人响应文件作实质性修改。</w:t>
      </w:r>
    </w:p>
    <w:p>
      <w:pPr>
        <w:pStyle w:val="3"/>
        <w:spacing w:before="0" w:line="360" w:lineRule="auto"/>
        <w:rPr>
          <w:rFonts w:ascii="仿宋" w:hAnsi="仿宋" w:eastAsia="仿宋" w:cs="仿宋"/>
        </w:rPr>
      </w:pPr>
      <w:bookmarkStart w:id="94" w:name="_TOC_250028"/>
      <w:bookmarkStart w:id="95" w:name="_Toc23582"/>
      <w:bookmarkStart w:id="96" w:name="_Toc19310"/>
      <w:bookmarkStart w:id="97" w:name="_Toc25568"/>
      <w:r>
        <w:rPr>
          <w:rFonts w:hint="eastAsia" w:ascii="仿宋" w:hAnsi="仿宋" w:eastAsia="仿宋" w:cs="仿宋"/>
          <w:sz w:val="24"/>
        </w:rPr>
        <w:t>8</w:t>
      </w:r>
      <w:bookmarkEnd w:id="94"/>
      <w:r>
        <w:rPr>
          <w:rFonts w:hint="eastAsia" w:ascii="仿宋" w:hAnsi="仿宋" w:eastAsia="仿宋" w:cs="仿宋"/>
          <w:sz w:val="24"/>
        </w:rPr>
        <w:t>、纪律和监督</w:t>
      </w:r>
      <w:bookmarkEnd w:id="95"/>
      <w:bookmarkEnd w:id="96"/>
      <w:bookmarkEnd w:id="97"/>
    </w:p>
    <w:p>
      <w:pPr>
        <w:pStyle w:val="6"/>
        <w:tabs>
          <w:tab w:val="left" w:pos="870"/>
        </w:tabs>
        <w:spacing w:before="252" w:line="360" w:lineRule="auto"/>
        <w:ind w:left="0" w:firstLine="0"/>
        <w:jc w:val="left"/>
        <w:rPr>
          <w:rFonts w:ascii="仿宋" w:hAnsi="仿宋" w:eastAsia="仿宋" w:cs="仿宋"/>
        </w:rPr>
      </w:pPr>
      <w:bookmarkStart w:id="98" w:name="8.1_对采购人的纪律要求"/>
      <w:bookmarkEnd w:id="98"/>
      <w:r>
        <w:rPr>
          <w:rFonts w:hint="eastAsia" w:ascii="仿宋" w:hAnsi="仿宋" w:eastAsia="仿宋" w:cs="仿宋"/>
          <w:spacing w:val="-5"/>
          <w:sz w:val="24"/>
          <w:szCs w:val="24"/>
          <w:lang w:val="en-US"/>
        </w:rPr>
        <w:t>8.1</w:t>
      </w:r>
      <w:r>
        <w:rPr>
          <w:rFonts w:hint="eastAsia" w:ascii="仿宋" w:hAnsi="仿宋" w:eastAsia="仿宋" w:cs="仿宋"/>
          <w:spacing w:val="-5"/>
          <w:sz w:val="24"/>
          <w:szCs w:val="24"/>
        </w:rPr>
        <w:t>对采购人的纪律要求</w:t>
      </w:r>
    </w:p>
    <w:p>
      <w:pPr>
        <w:pStyle w:val="35"/>
        <w:tabs>
          <w:tab w:val="left" w:pos="1352"/>
        </w:tabs>
        <w:spacing w:before="215" w:line="360" w:lineRule="auto"/>
        <w:ind w:left="0" w:firstLine="452" w:firstLineChars="200"/>
        <w:jc w:val="left"/>
        <w:rPr>
          <w:rFonts w:ascii="仿宋" w:hAnsi="仿宋" w:eastAsia="仿宋" w:cs="仿宋"/>
          <w:sz w:val="24"/>
        </w:rPr>
      </w:pPr>
      <w:r>
        <w:rPr>
          <w:rFonts w:hint="eastAsia" w:ascii="仿宋" w:hAnsi="仿宋" w:eastAsia="仿宋" w:cs="仿宋"/>
          <w:spacing w:val="-7"/>
          <w:sz w:val="24"/>
          <w:lang w:val="en-US"/>
        </w:rPr>
        <w:t>8.1.1</w:t>
      </w:r>
      <w:r>
        <w:rPr>
          <w:rFonts w:hint="eastAsia" w:ascii="仿宋" w:hAnsi="仿宋" w:eastAsia="仿宋" w:cs="仿宋"/>
          <w:spacing w:val="-7"/>
          <w:sz w:val="24"/>
        </w:rPr>
        <w:t>不得以不合理的条件对供应商实行差别待遇或者歧视待遇，排斥其他供应商公平参与竞争；</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8.1.2</w:t>
      </w:r>
      <w:r>
        <w:rPr>
          <w:rFonts w:hint="eastAsia" w:ascii="仿宋" w:hAnsi="仿宋" w:eastAsia="仿宋" w:cs="仿宋"/>
          <w:spacing w:val="-3"/>
          <w:sz w:val="24"/>
        </w:rPr>
        <w:t>不得与供应商或采购代理机构串通损害国家利益、社会公共利益或者他人合法权益；</w:t>
      </w:r>
    </w:p>
    <w:p>
      <w:pPr>
        <w:spacing w:line="360" w:lineRule="auto"/>
        <w:ind w:firstLine="480" w:firstLineChars="200"/>
        <w:rPr>
          <w:rFonts w:ascii="仿宋" w:hAnsi="仿宋" w:eastAsia="仿宋" w:cs="仿宋"/>
          <w:sz w:val="24"/>
        </w:rPr>
      </w:pPr>
      <w:r>
        <w:rPr>
          <w:rFonts w:hint="eastAsia" w:ascii="仿宋" w:hAnsi="仿宋" w:eastAsia="仿宋" w:cs="仿宋"/>
          <w:sz w:val="24"/>
        </w:rPr>
        <w:t>8.1.3不得诱导、干预或影响磋商小组依法依规评审，不得诱导、干预或影响评审专家依法依规独立评审；</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8.1.4</w:t>
      </w:r>
      <w:r>
        <w:rPr>
          <w:rFonts w:hint="eastAsia" w:ascii="仿宋" w:hAnsi="仿宋" w:eastAsia="仿宋" w:cs="仿宋"/>
          <w:spacing w:val="-3"/>
          <w:sz w:val="24"/>
        </w:rPr>
        <w:t>不得泄漏采购活动中应当保密的情况和资料；</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8.1.5</w:t>
      </w:r>
      <w:r>
        <w:rPr>
          <w:rFonts w:hint="eastAsia" w:ascii="仿宋" w:hAnsi="仿宋" w:eastAsia="仿宋" w:cs="仿宋"/>
          <w:spacing w:val="-3"/>
          <w:sz w:val="24"/>
        </w:rPr>
        <w:t>不得接受供应商或采购代理机构的贿赂，或获取其他不正当利益；</w:t>
      </w:r>
    </w:p>
    <w:p>
      <w:pPr>
        <w:pStyle w:val="35"/>
        <w:tabs>
          <w:tab w:val="left" w:pos="1352"/>
        </w:tabs>
        <w:spacing w:before="1"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8.1.6</w:t>
      </w:r>
      <w:r>
        <w:rPr>
          <w:rFonts w:hint="eastAsia" w:ascii="仿宋" w:hAnsi="仿宋" w:eastAsia="仿宋" w:cs="仿宋"/>
          <w:spacing w:val="-3"/>
          <w:sz w:val="24"/>
        </w:rPr>
        <w:t>不得无正当理拒绝与成交供应商签订合同；</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8.1.7</w:t>
      </w:r>
      <w:r>
        <w:rPr>
          <w:rFonts w:hint="eastAsia" w:ascii="仿宋" w:hAnsi="仿宋" w:eastAsia="仿宋" w:cs="仿宋"/>
          <w:spacing w:val="-3"/>
          <w:sz w:val="24"/>
        </w:rPr>
        <w:t>参与采购活动的相关人员与供应商有利害关系的应当回避；</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8.1.8</w:t>
      </w:r>
      <w:r>
        <w:rPr>
          <w:rFonts w:hint="eastAsia" w:ascii="仿宋" w:hAnsi="仿宋" w:eastAsia="仿宋" w:cs="仿宋"/>
          <w:spacing w:val="-3"/>
          <w:sz w:val="24"/>
        </w:rPr>
        <w:t>采购过程中，不得有其他违法违规行为。</w:t>
      </w:r>
    </w:p>
    <w:p>
      <w:pPr>
        <w:pStyle w:val="6"/>
        <w:tabs>
          <w:tab w:val="left" w:pos="870"/>
        </w:tabs>
        <w:spacing w:line="360" w:lineRule="auto"/>
        <w:ind w:left="0" w:firstLine="0"/>
        <w:jc w:val="left"/>
        <w:rPr>
          <w:rFonts w:ascii="仿宋" w:hAnsi="仿宋" w:eastAsia="仿宋" w:cs="仿宋"/>
          <w:sz w:val="24"/>
          <w:szCs w:val="24"/>
        </w:rPr>
      </w:pPr>
      <w:bookmarkStart w:id="99" w:name="8.2_对供应商的纪律要求"/>
      <w:bookmarkEnd w:id="99"/>
      <w:r>
        <w:rPr>
          <w:rFonts w:hint="eastAsia" w:ascii="仿宋" w:hAnsi="仿宋" w:eastAsia="仿宋" w:cs="仿宋"/>
          <w:spacing w:val="-5"/>
          <w:sz w:val="24"/>
          <w:szCs w:val="24"/>
          <w:lang w:val="en-US"/>
        </w:rPr>
        <w:t>8.2</w:t>
      </w:r>
      <w:r>
        <w:rPr>
          <w:rFonts w:hint="eastAsia" w:ascii="仿宋" w:hAnsi="仿宋" w:eastAsia="仿宋" w:cs="仿宋"/>
          <w:spacing w:val="-5"/>
          <w:sz w:val="24"/>
          <w:szCs w:val="24"/>
        </w:rPr>
        <w:t>对供应商的纪律要求</w:t>
      </w:r>
    </w:p>
    <w:p>
      <w:pPr>
        <w:pStyle w:val="35"/>
        <w:tabs>
          <w:tab w:val="left" w:pos="1352"/>
        </w:tabs>
        <w:spacing w:before="212"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8.2.1</w:t>
      </w:r>
      <w:r>
        <w:rPr>
          <w:rFonts w:hint="eastAsia" w:ascii="仿宋" w:hAnsi="仿宋" w:eastAsia="仿宋" w:cs="仿宋"/>
          <w:spacing w:val="-3"/>
          <w:sz w:val="24"/>
        </w:rPr>
        <w:t>不得以他人名义参加政府采购活动；</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8.2.2</w:t>
      </w:r>
      <w:r>
        <w:rPr>
          <w:rFonts w:hint="eastAsia" w:ascii="仿宋" w:hAnsi="仿宋" w:eastAsia="仿宋" w:cs="仿宋"/>
          <w:spacing w:val="-3"/>
          <w:sz w:val="24"/>
        </w:rPr>
        <w:t>供应商不得相互串通，不得与采购人、与采购代理机构串通；</w:t>
      </w:r>
    </w:p>
    <w:p>
      <w:pPr>
        <w:pStyle w:val="35"/>
        <w:tabs>
          <w:tab w:val="left" w:pos="1352"/>
        </w:tabs>
        <w:spacing w:before="113"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8.2.3</w:t>
      </w:r>
      <w:r>
        <w:rPr>
          <w:rFonts w:hint="eastAsia" w:ascii="仿宋" w:hAnsi="仿宋" w:eastAsia="仿宋" w:cs="仿宋"/>
          <w:spacing w:val="-3"/>
          <w:sz w:val="24"/>
        </w:rPr>
        <w:t>不得向采购人或者磋商小组成员行贿，或提供其他不正当利益谋取成交；</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8.2.4</w:t>
      </w:r>
      <w:r>
        <w:rPr>
          <w:rFonts w:hint="eastAsia" w:ascii="仿宋" w:hAnsi="仿宋" w:eastAsia="仿宋" w:cs="仿宋"/>
          <w:spacing w:val="-3"/>
          <w:sz w:val="24"/>
        </w:rPr>
        <w:t>不得弄虚作假骗取成交，不得虚假响应，不得恶意低价响应；</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8.2.5</w:t>
      </w:r>
      <w:r>
        <w:rPr>
          <w:rFonts w:hint="eastAsia" w:ascii="仿宋" w:hAnsi="仿宋" w:eastAsia="仿宋" w:cs="仿宋"/>
          <w:spacing w:val="-3"/>
          <w:sz w:val="24"/>
        </w:rPr>
        <w:t>供应商不得以任何方式干扰、影响评审工作；</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8.2.6</w:t>
      </w:r>
      <w:r>
        <w:rPr>
          <w:rFonts w:hint="eastAsia" w:ascii="仿宋" w:hAnsi="仿宋" w:eastAsia="仿宋" w:cs="仿宋"/>
          <w:spacing w:val="-3"/>
          <w:sz w:val="24"/>
        </w:rPr>
        <w:t>不得无正当理由放弃成交或成交后拒绝与采购人签订合同；</w:t>
      </w:r>
    </w:p>
    <w:p>
      <w:pPr>
        <w:spacing w:line="360" w:lineRule="auto"/>
        <w:ind w:firstLine="480" w:firstLineChars="200"/>
        <w:rPr>
          <w:rFonts w:ascii="仿宋" w:hAnsi="仿宋" w:eastAsia="仿宋" w:cs="仿宋"/>
          <w:sz w:val="24"/>
        </w:rPr>
      </w:pPr>
      <w:r>
        <w:rPr>
          <w:rFonts w:hint="eastAsia" w:ascii="仿宋" w:hAnsi="仿宋" w:eastAsia="仿宋" w:cs="仿宋"/>
          <w:sz w:val="24"/>
        </w:rPr>
        <w:t>8.2.7不得恶意诋毁其他供应商、采购人或采购代理机构；</w:t>
      </w:r>
    </w:p>
    <w:p>
      <w:pPr>
        <w:spacing w:line="360" w:lineRule="auto"/>
        <w:ind w:firstLine="480" w:firstLineChars="200"/>
        <w:rPr>
          <w:rFonts w:ascii="仿宋" w:hAnsi="仿宋" w:eastAsia="仿宋" w:cs="仿宋"/>
          <w:sz w:val="24"/>
        </w:rPr>
      </w:pPr>
      <w:r>
        <w:rPr>
          <w:rFonts w:hint="eastAsia" w:ascii="仿宋" w:hAnsi="仿宋" w:eastAsia="仿宋" w:cs="仿宋"/>
          <w:sz w:val="24"/>
        </w:rPr>
        <w:t>8.2.8在参与政府采购活动中，不得有其他违法违规行为。</w:t>
      </w:r>
    </w:p>
    <w:p>
      <w:pPr>
        <w:pStyle w:val="6"/>
        <w:tabs>
          <w:tab w:val="left" w:pos="870"/>
        </w:tabs>
        <w:spacing w:line="360" w:lineRule="auto"/>
        <w:ind w:left="0" w:firstLine="0"/>
        <w:jc w:val="left"/>
        <w:rPr>
          <w:rFonts w:ascii="仿宋" w:hAnsi="仿宋" w:eastAsia="仿宋" w:cs="仿宋"/>
          <w:sz w:val="24"/>
          <w:szCs w:val="24"/>
        </w:rPr>
      </w:pPr>
      <w:r>
        <w:rPr>
          <w:rFonts w:hint="eastAsia" w:ascii="仿宋" w:hAnsi="仿宋" w:eastAsia="仿宋" w:cs="仿宋"/>
          <w:spacing w:val="-5"/>
          <w:sz w:val="24"/>
          <w:szCs w:val="24"/>
          <w:lang w:val="en-US"/>
        </w:rPr>
        <w:t>8.3</w:t>
      </w:r>
      <w:r>
        <w:rPr>
          <w:rFonts w:hint="eastAsia" w:ascii="仿宋" w:hAnsi="仿宋" w:eastAsia="仿宋" w:cs="仿宋"/>
          <w:spacing w:val="-5"/>
          <w:sz w:val="24"/>
          <w:szCs w:val="24"/>
        </w:rPr>
        <w:t>对磋商小组成员的纪律要求</w:t>
      </w:r>
    </w:p>
    <w:p>
      <w:pPr>
        <w:spacing w:line="360" w:lineRule="auto"/>
        <w:ind w:firstLine="480" w:firstLineChars="200"/>
        <w:rPr>
          <w:rFonts w:ascii="仿宋" w:hAnsi="仿宋" w:eastAsia="仿宋" w:cs="仿宋"/>
          <w:sz w:val="24"/>
        </w:rPr>
      </w:pPr>
      <w:r>
        <w:rPr>
          <w:rFonts w:hint="eastAsia" w:ascii="仿宋" w:hAnsi="仿宋" w:eastAsia="仿宋" w:cs="仿宋"/>
          <w:sz w:val="24"/>
        </w:rPr>
        <w:t>8.3.1确定参与评审至评审结束前，不得私自接触供应商；</w:t>
      </w:r>
    </w:p>
    <w:p>
      <w:pPr>
        <w:spacing w:line="360" w:lineRule="auto"/>
        <w:ind w:firstLine="480" w:firstLineChars="200"/>
        <w:rPr>
          <w:rFonts w:ascii="仿宋" w:hAnsi="仿宋" w:eastAsia="仿宋" w:cs="仿宋"/>
          <w:sz w:val="24"/>
        </w:rPr>
      </w:pPr>
      <w:r>
        <w:rPr>
          <w:rFonts w:hint="eastAsia" w:ascii="仿宋" w:hAnsi="仿宋" w:eastAsia="仿宋" w:cs="仿宋"/>
          <w:sz w:val="24"/>
        </w:rPr>
        <w:t>8.3.2不得与供应商或采购代理机构串通损害国家利益、社会公共利益或者他人合法权益；</w:t>
      </w:r>
    </w:p>
    <w:p>
      <w:pPr>
        <w:spacing w:line="360" w:lineRule="auto"/>
        <w:ind w:firstLine="480" w:firstLineChars="200"/>
        <w:rPr>
          <w:rFonts w:ascii="仿宋" w:hAnsi="仿宋" w:eastAsia="仿宋" w:cs="仿宋"/>
          <w:sz w:val="24"/>
        </w:rPr>
      </w:pPr>
      <w:r>
        <w:rPr>
          <w:rFonts w:hint="eastAsia" w:ascii="仿宋" w:hAnsi="仿宋" w:eastAsia="仿宋" w:cs="仿宋"/>
          <w:sz w:val="24"/>
        </w:rPr>
        <w:t>8.3.3不得接受供应商提出的与响应文件不一致的澄清和说明；</w:t>
      </w:r>
    </w:p>
    <w:p>
      <w:pPr>
        <w:spacing w:line="360" w:lineRule="auto"/>
        <w:ind w:firstLine="480" w:firstLineChars="200"/>
        <w:rPr>
          <w:rFonts w:ascii="仿宋" w:hAnsi="仿宋" w:eastAsia="仿宋" w:cs="仿宋"/>
          <w:sz w:val="24"/>
        </w:rPr>
      </w:pPr>
      <w:r>
        <w:rPr>
          <w:rFonts w:hint="eastAsia" w:ascii="仿宋" w:hAnsi="仿宋" w:eastAsia="仿宋" w:cs="仿宋"/>
          <w:sz w:val="24"/>
        </w:rPr>
        <w:t>8.3.4不得征询采购人的倾向性意见；</w:t>
      </w:r>
    </w:p>
    <w:p>
      <w:pPr>
        <w:spacing w:line="360" w:lineRule="auto"/>
        <w:ind w:firstLine="480" w:firstLineChars="200"/>
        <w:rPr>
          <w:rFonts w:ascii="仿宋" w:hAnsi="仿宋" w:eastAsia="仿宋" w:cs="仿宋"/>
          <w:sz w:val="24"/>
        </w:rPr>
      </w:pPr>
      <w:r>
        <w:rPr>
          <w:rFonts w:hint="eastAsia" w:ascii="仿宋" w:hAnsi="仿宋" w:eastAsia="仿宋" w:cs="仿宋"/>
          <w:sz w:val="24"/>
        </w:rPr>
        <w:t>8.3.5不得对主观评审因素协商评分；</w:t>
      </w:r>
    </w:p>
    <w:p>
      <w:pPr>
        <w:spacing w:line="360" w:lineRule="auto"/>
        <w:ind w:firstLine="480" w:firstLineChars="200"/>
        <w:rPr>
          <w:rFonts w:ascii="仿宋" w:hAnsi="仿宋" w:eastAsia="仿宋" w:cs="仿宋"/>
          <w:sz w:val="24"/>
        </w:rPr>
      </w:pPr>
      <w:r>
        <w:rPr>
          <w:rFonts w:hint="eastAsia" w:ascii="仿宋" w:hAnsi="仿宋" w:eastAsia="仿宋" w:cs="仿宋"/>
          <w:sz w:val="24"/>
        </w:rPr>
        <w:t>8.3.6不得对客观评审因素评分不一致；</w:t>
      </w:r>
    </w:p>
    <w:p>
      <w:pPr>
        <w:spacing w:line="360" w:lineRule="auto"/>
        <w:ind w:firstLine="480" w:firstLineChars="200"/>
        <w:rPr>
          <w:rFonts w:ascii="仿宋" w:hAnsi="仿宋" w:eastAsia="仿宋" w:cs="仿宋"/>
          <w:sz w:val="24"/>
        </w:rPr>
      </w:pPr>
      <w:r>
        <w:rPr>
          <w:rFonts w:hint="eastAsia" w:ascii="仿宋" w:hAnsi="仿宋" w:eastAsia="仿宋" w:cs="仿宋"/>
          <w:sz w:val="24"/>
        </w:rPr>
        <w:t>8.3.7磋商小组成员不得接受供应商、采购人和采购代理机构等他人的贿赂或者其他不正当利益；</w:t>
      </w:r>
    </w:p>
    <w:p>
      <w:pPr>
        <w:spacing w:line="360" w:lineRule="auto"/>
        <w:ind w:firstLine="480" w:firstLineChars="200"/>
        <w:rPr>
          <w:rFonts w:ascii="仿宋" w:hAnsi="仿宋" w:eastAsia="仿宋" w:cs="仿宋"/>
          <w:sz w:val="24"/>
        </w:rPr>
      </w:pPr>
      <w:r>
        <w:rPr>
          <w:rFonts w:hint="eastAsia" w:ascii="仿宋" w:hAnsi="仿宋" w:eastAsia="仿宋" w:cs="仿宋"/>
          <w:sz w:val="24"/>
        </w:rPr>
        <w:t>8.3.8不得以不合理的条件对供应商实行差别待遇或者歧视待遇，排斥其他供应商公平参与竞争；</w:t>
      </w:r>
    </w:p>
    <w:p>
      <w:pPr>
        <w:spacing w:line="360" w:lineRule="auto"/>
        <w:ind w:firstLine="480" w:firstLineChars="200"/>
        <w:rPr>
          <w:rFonts w:ascii="仿宋" w:hAnsi="仿宋" w:eastAsia="仿宋" w:cs="仿宋"/>
          <w:sz w:val="24"/>
        </w:rPr>
      </w:pPr>
      <w:r>
        <w:rPr>
          <w:rFonts w:hint="eastAsia" w:ascii="仿宋" w:hAnsi="仿宋" w:eastAsia="仿宋" w:cs="仿宋"/>
          <w:sz w:val="24"/>
        </w:rPr>
        <w:t>8.3.9不得使用磋商文件没有规定的评审方法和评审标准进行评审；</w:t>
      </w:r>
    </w:p>
    <w:p>
      <w:pPr>
        <w:spacing w:line="360" w:lineRule="auto"/>
        <w:ind w:firstLine="480" w:firstLineChars="200"/>
        <w:rPr>
          <w:rFonts w:ascii="仿宋" w:hAnsi="仿宋" w:eastAsia="仿宋" w:cs="仿宋"/>
          <w:sz w:val="24"/>
        </w:rPr>
      </w:pPr>
      <w:r>
        <w:rPr>
          <w:rFonts w:hint="eastAsia" w:ascii="仿宋" w:hAnsi="仿宋" w:eastAsia="仿宋" w:cs="仿宋"/>
          <w:sz w:val="24"/>
        </w:rPr>
        <w:t>8.3.10不得诱导、干预或影响其他评审专家依法依规独立评审；</w:t>
      </w:r>
    </w:p>
    <w:p>
      <w:pPr>
        <w:spacing w:line="360" w:lineRule="auto"/>
        <w:ind w:firstLine="480" w:firstLineChars="200"/>
        <w:rPr>
          <w:rFonts w:ascii="仿宋" w:hAnsi="仿宋" w:eastAsia="仿宋" w:cs="仿宋"/>
          <w:sz w:val="24"/>
        </w:rPr>
      </w:pPr>
      <w:r>
        <w:rPr>
          <w:rFonts w:hint="eastAsia" w:ascii="仿宋" w:hAnsi="仿宋" w:eastAsia="仿宋" w:cs="仿宋"/>
          <w:sz w:val="24"/>
        </w:rPr>
        <w:t>8.3.11在评审活动中，磋商小组成员不得擅离职守，影响评审工作正常进行；</w:t>
      </w:r>
    </w:p>
    <w:p>
      <w:pPr>
        <w:spacing w:line="360" w:lineRule="auto"/>
        <w:ind w:firstLine="480" w:firstLineChars="200"/>
        <w:rPr>
          <w:rFonts w:ascii="仿宋" w:hAnsi="仿宋" w:eastAsia="仿宋" w:cs="仿宋"/>
          <w:sz w:val="24"/>
        </w:rPr>
      </w:pPr>
      <w:r>
        <w:rPr>
          <w:rFonts w:hint="eastAsia" w:ascii="仿宋" w:hAnsi="仿宋" w:eastAsia="仿宋" w:cs="仿宋"/>
          <w:sz w:val="24"/>
        </w:rPr>
        <w:t>8.3.12不得记录、复制或带走任何评审资料；</w:t>
      </w:r>
    </w:p>
    <w:p>
      <w:pPr>
        <w:spacing w:line="360" w:lineRule="auto"/>
        <w:ind w:firstLine="480" w:firstLineChars="200"/>
        <w:rPr>
          <w:rFonts w:ascii="仿宋" w:hAnsi="仿宋" w:eastAsia="仿宋" w:cs="仿宋"/>
          <w:sz w:val="24"/>
        </w:rPr>
      </w:pPr>
      <w:r>
        <w:rPr>
          <w:rFonts w:hint="eastAsia" w:ascii="仿宋" w:hAnsi="仿宋" w:eastAsia="仿宋" w:cs="仿宋"/>
          <w:sz w:val="24"/>
        </w:rPr>
        <w:t>8.3.13不得泄露评审过程中获悉的对响应文件的评审和比较、成交候选人的推荐情况以及与评审  有关的应当保密的情况和资料；</w:t>
      </w:r>
    </w:p>
    <w:p>
      <w:pPr>
        <w:spacing w:line="360" w:lineRule="auto"/>
        <w:ind w:firstLine="480" w:firstLineChars="200"/>
        <w:rPr>
          <w:rFonts w:ascii="仿宋" w:hAnsi="仿宋" w:eastAsia="仿宋" w:cs="仿宋"/>
          <w:sz w:val="24"/>
        </w:rPr>
      </w:pPr>
      <w:r>
        <w:rPr>
          <w:rFonts w:hint="eastAsia" w:ascii="仿宋" w:hAnsi="仿宋" w:eastAsia="仿宋" w:cs="仿宋"/>
          <w:sz w:val="24"/>
        </w:rPr>
        <w:t>8.3.14磋商小组成员与供应商存在利害关系应当回避；</w:t>
      </w:r>
    </w:p>
    <w:p>
      <w:pPr>
        <w:spacing w:line="360" w:lineRule="auto"/>
        <w:ind w:firstLine="480" w:firstLineChars="200"/>
        <w:rPr>
          <w:rFonts w:ascii="仿宋" w:hAnsi="仿宋" w:eastAsia="仿宋" w:cs="仿宋"/>
          <w:sz w:val="24"/>
        </w:rPr>
      </w:pPr>
      <w:r>
        <w:rPr>
          <w:rFonts w:hint="eastAsia" w:ascii="仿宋" w:hAnsi="仿宋" w:eastAsia="仿宋" w:cs="仿宋"/>
          <w:sz w:val="24"/>
        </w:rPr>
        <w:t>8.3.15在参与政府采购评审活动中，不得有其他违法违规行为。</w:t>
      </w:r>
    </w:p>
    <w:p>
      <w:pPr>
        <w:pStyle w:val="6"/>
        <w:tabs>
          <w:tab w:val="left" w:pos="870"/>
        </w:tabs>
        <w:spacing w:line="360" w:lineRule="auto"/>
        <w:ind w:left="0" w:firstLine="0"/>
        <w:jc w:val="left"/>
        <w:rPr>
          <w:rFonts w:ascii="仿宋" w:hAnsi="仿宋" w:eastAsia="仿宋" w:cs="仿宋"/>
          <w:spacing w:val="-5"/>
          <w:sz w:val="24"/>
          <w:szCs w:val="24"/>
        </w:rPr>
      </w:pPr>
      <w:r>
        <w:rPr>
          <w:rFonts w:hint="eastAsia" w:ascii="仿宋" w:hAnsi="仿宋" w:eastAsia="仿宋" w:cs="仿宋"/>
          <w:spacing w:val="-5"/>
          <w:sz w:val="24"/>
          <w:szCs w:val="24"/>
          <w:lang w:val="en-US"/>
        </w:rPr>
        <w:t>8.4</w:t>
      </w:r>
      <w:r>
        <w:rPr>
          <w:rFonts w:hint="eastAsia" w:ascii="仿宋" w:hAnsi="仿宋" w:eastAsia="仿宋" w:cs="仿宋"/>
          <w:spacing w:val="-5"/>
          <w:sz w:val="24"/>
          <w:szCs w:val="24"/>
        </w:rPr>
        <w:t>对与评审活动有关的工作人员的纪律要求</w:t>
      </w:r>
    </w:p>
    <w:p>
      <w:pPr>
        <w:pStyle w:val="6"/>
        <w:tabs>
          <w:tab w:val="left" w:pos="870"/>
        </w:tabs>
        <w:spacing w:line="360" w:lineRule="auto"/>
        <w:ind w:left="0" w:firstLine="468" w:firstLineChars="200"/>
        <w:jc w:val="left"/>
        <w:rPr>
          <w:rFonts w:ascii="仿宋" w:hAnsi="仿宋" w:eastAsia="仿宋" w:cs="仿宋"/>
          <w:sz w:val="24"/>
          <w:szCs w:val="24"/>
        </w:rPr>
      </w:pPr>
      <w:r>
        <w:rPr>
          <w:rFonts w:hint="eastAsia" w:ascii="仿宋" w:hAnsi="仿宋" w:eastAsia="仿宋" w:cs="仿宋"/>
          <w:b w:val="0"/>
          <w:bCs w:val="0"/>
          <w:spacing w:val="-3"/>
          <w:sz w:val="24"/>
          <w:szCs w:val="24"/>
          <w:lang w:val="en-US"/>
        </w:rPr>
        <w:t>8.4.1</w:t>
      </w:r>
      <w:r>
        <w:rPr>
          <w:rFonts w:hint="eastAsia" w:ascii="仿宋" w:hAnsi="仿宋" w:eastAsia="仿宋" w:cs="仿宋"/>
          <w:b w:val="0"/>
          <w:bCs w:val="0"/>
          <w:spacing w:val="-3"/>
          <w:sz w:val="24"/>
          <w:szCs w:val="24"/>
        </w:rPr>
        <w:t>不得接受供应商、采购人和采购代理机构等他人的贿赂或者其他不正当利益</w:t>
      </w:r>
      <w:r>
        <w:rPr>
          <w:rFonts w:hint="eastAsia" w:ascii="仿宋" w:hAnsi="仿宋" w:eastAsia="仿宋" w:cs="仿宋"/>
          <w:spacing w:val="-3"/>
          <w:sz w:val="24"/>
          <w:szCs w:val="24"/>
        </w:rPr>
        <w:t>；</w:t>
      </w:r>
    </w:p>
    <w:p>
      <w:pPr>
        <w:pStyle w:val="35"/>
        <w:tabs>
          <w:tab w:val="left" w:pos="1352"/>
        </w:tabs>
        <w:spacing w:before="113" w:line="360" w:lineRule="auto"/>
        <w:ind w:left="0" w:right="634" w:firstLine="444" w:firstLineChars="200"/>
        <w:rPr>
          <w:rFonts w:ascii="仿宋" w:hAnsi="仿宋" w:eastAsia="仿宋" w:cs="仿宋"/>
          <w:sz w:val="24"/>
        </w:rPr>
      </w:pPr>
      <w:r>
        <w:rPr>
          <w:rFonts w:hint="eastAsia" w:ascii="仿宋" w:hAnsi="仿宋" w:eastAsia="仿宋" w:cs="仿宋"/>
          <w:spacing w:val="-3"/>
          <w:w w:val="95"/>
          <w:sz w:val="24"/>
          <w:lang w:val="en-US"/>
        </w:rPr>
        <w:t>8.4.2</w:t>
      </w:r>
      <w:r>
        <w:rPr>
          <w:rFonts w:hint="eastAsia" w:ascii="仿宋" w:hAnsi="仿宋" w:eastAsia="仿宋" w:cs="仿宋"/>
          <w:sz w:val="24"/>
        </w:rPr>
        <w:t>不得与供应商、采购代理机构或评审专家串通损害国家利益、社会公共利益或者他人合法权益；</w:t>
      </w:r>
    </w:p>
    <w:p>
      <w:pPr>
        <w:pStyle w:val="35"/>
        <w:tabs>
          <w:tab w:val="left" w:pos="1352"/>
        </w:tabs>
        <w:spacing w:line="360" w:lineRule="auto"/>
        <w:ind w:left="0" w:firstLine="452" w:firstLineChars="200"/>
        <w:jc w:val="left"/>
        <w:rPr>
          <w:rFonts w:ascii="仿宋" w:hAnsi="仿宋" w:eastAsia="仿宋" w:cs="仿宋"/>
          <w:sz w:val="24"/>
        </w:rPr>
      </w:pPr>
      <w:r>
        <w:rPr>
          <w:rFonts w:hint="eastAsia" w:ascii="仿宋" w:hAnsi="仿宋" w:eastAsia="仿宋" w:cs="仿宋"/>
          <w:spacing w:val="-7"/>
          <w:sz w:val="24"/>
          <w:lang w:val="en-US"/>
        </w:rPr>
        <w:t>8.4.3</w:t>
      </w:r>
      <w:r>
        <w:rPr>
          <w:rFonts w:hint="eastAsia" w:ascii="仿宋" w:hAnsi="仿宋" w:eastAsia="仿宋" w:cs="仿宋"/>
          <w:spacing w:val="-7"/>
          <w:sz w:val="24"/>
        </w:rPr>
        <w:t>不得以不合理的条件对供应商实行差别待遇或者歧视待遇，排斥其他供应商公平参与竞争；</w:t>
      </w:r>
    </w:p>
    <w:p>
      <w:pPr>
        <w:pStyle w:val="35"/>
        <w:tabs>
          <w:tab w:val="left" w:pos="1352"/>
        </w:tabs>
        <w:spacing w:before="1"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8.4.5</w:t>
      </w:r>
      <w:r>
        <w:rPr>
          <w:rFonts w:hint="eastAsia" w:ascii="仿宋" w:hAnsi="仿宋" w:eastAsia="仿宋" w:cs="仿宋"/>
          <w:spacing w:val="-3"/>
          <w:sz w:val="24"/>
        </w:rPr>
        <w:t>不得诱导、干预或影响磋商小组及其成员依法依规独立评审；</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8.4.6</w:t>
      </w:r>
      <w:r>
        <w:rPr>
          <w:rFonts w:hint="eastAsia" w:ascii="仿宋" w:hAnsi="仿宋" w:eastAsia="仿宋" w:cs="仿宋"/>
          <w:spacing w:val="-3"/>
          <w:sz w:val="24"/>
        </w:rPr>
        <w:t>不得擅离职守，影响评审工作正常进行；</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8.4.7</w:t>
      </w:r>
      <w:r>
        <w:rPr>
          <w:rFonts w:hint="eastAsia" w:ascii="仿宋" w:hAnsi="仿宋" w:eastAsia="仿宋" w:cs="仿宋"/>
          <w:spacing w:val="-3"/>
          <w:sz w:val="24"/>
        </w:rPr>
        <w:t>不得泄漏采购活动中应当保密的情况和资料；</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8.4.8</w:t>
      </w:r>
      <w:r>
        <w:rPr>
          <w:rFonts w:hint="eastAsia" w:ascii="仿宋" w:hAnsi="仿宋" w:eastAsia="仿宋" w:cs="仿宋"/>
          <w:spacing w:val="-3"/>
          <w:sz w:val="24"/>
        </w:rPr>
        <w:t>与供应商有利害关系的应当回避；</w:t>
      </w:r>
    </w:p>
    <w:p>
      <w:pPr>
        <w:pStyle w:val="35"/>
        <w:tabs>
          <w:tab w:val="left" w:pos="1352"/>
        </w:tabs>
        <w:spacing w:line="360" w:lineRule="auto"/>
        <w:ind w:left="0" w:firstLine="468" w:firstLineChars="200"/>
        <w:jc w:val="left"/>
        <w:rPr>
          <w:rFonts w:ascii="仿宋" w:hAnsi="仿宋" w:eastAsia="仿宋" w:cs="仿宋"/>
          <w:sz w:val="24"/>
        </w:rPr>
      </w:pPr>
      <w:r>
        <w:rPr>
          <w:rFonts w:hint="eastAsia" w:ascii="仿宋" w:hAnsi="仿宋" w:eastAsia="仿宋" w:cs="仿宋"/>
          <w:spacing w:val="-3"/>
          <w:sz w:val="24"/>
          <w:lang w:val="en-US"/>
        </w:rPr>
        <w:t>8.4.9</w:t>
      </w:r>
      <w:r>
        <w:rPr>
          <w:rFonts w:hint="eastAsia" w:ascii="仿宋" w:hAnsi="仿宋" w:eastAsia="仿宋" w:cs="仿宋"/>
          <w:spacing w:val="-3"/>
          <w:sz w:val="24"/>
        </w:rPr>
        <w:t>在参与或服务政府采购活动中，不得有其他违法违规行为。</w:t>
      </w:r>
    </w:p>
    <w:p>
      <w:pPr>
        <w:pStyle w:val="6"/>
        <w:tabs>
          <w:tab w:val="left" w:pos="788"/>
        </w:tabs>
        <w:spacing w:line="360" w:lineRule="auto"/>
        <w:ind w:left="0" w:firstLine="0"/>
        <w:jc w:val="left"/>
        <w:rPr>
          <w:rFonts w:ascii="仿宋" w:hAnsi="仿宋" w:eastAsia="仿宋" w:cs="仿宋"/>
          <w:sz w:val="24"/>
          <w:szCs w:val="24"/>
        </w:rPr>
      </w:pPr>
      <w:r>
        <w:rPr>
          <w:rFonts w:hint="eastAsia" w:ascii="仿宋" w:hAnsi="仿宋" w:eastAsia="仿宋" w:cs="仿宋"/>
          <w:spacing w:val="-4"/>
          <w:sz w:val="24"/>
          <w:szCs w:val="24"/>
          <w:lang w:val="en-US"/>
        </w:rPr>
        <w:t>8.5</w:t>
      </w:r>
      <w:r>
        <w:rPr>
          <w:rFonts w:hint="eastAsia" w:ascii="仿宋" w:hAnsi="仿宋" w:eastAsia="仿宋" w:cs="仿宋"/>
          <w:spacing w:val="-4"/>
          <w:sz w:val="24"/>
          <w:szCs w:val="24"/>
        </w:rPr>
        <w:t>质疑和投诉</w:t>
      </w:r>
    </w:p>
    <w:p>
      <w:pPr>
        <w:pStyle w:val="35"/>
        <w:tabs>
          <w:tab w:val="left" w:pos="1352"/>
        </w:tabs>
        <w:spacing w:line="360" w:lineRule="auto"/>
        <w:ind w:left="0" w:firstLine="468" w:firstLineChars="200"/>
        <w:jc w:val="left"/>
        <w:rPr>
          <w:rFonts w:ascii="仿宋" w:hAnsi="仿宋" w:eastAsia="仿宋" w:cs="仿宋"/>
          <w:spacing w:val="-3"/>
          <w:sz w:val="24"/>
          <w:lang w:val="en-US"/>
        </w:rPr>
      </w:pPr>
      <w:r>
        <w:rPr>
          <w:rFonts w:hint="eastAsia" w:ascii="仿宋" w:hAnsi="仿宋" w:eastAsia="仿宋" w:cs="仿宋"/>
          <w:spacing w:val="-3"/>
          <w:sz w:val="24"/>
          <w:lang w:val="en-US"/>
        </w:rPr>
        <w:t>8.5.1供应商认为本次采购活动的磋商文件、采购过程和成交结果使自己的权益受到损害的，在知道或应知其权益受到损害之日起 7 个工作日内有权在法定质疑期内，按规定的程序针对同一采购程序环节一次性实名向采购人、采购代理机构提出书面质疑。质疑函应采用中华人民共和国财政部制定的范本。质疑函及授权委托书应按规定签字并加盖公章。</w:t>
      </w:r>
    </w:p>
    <w:p>
      <w:pPr>
        <w:pStyle w:val="35"/>
        <w:tabs>
          <w:tab w:val="left" w:pos="1352"/>
        </w:tabs>
        <w:spacing w:line="360" w:lineRule="auto"/>
        <w:ind w:left="0" w:firstLine="468" w:firstLineChars="200"/>
        <w:jc w:val="left"/>
        <w:rPr>
          <w:rFonts w:ascii="仿宋" w:hAnsi="仿宋" w:eastAsia="仿宋" w:cs="仿宋"/>
          <w:spacing w:val="-3"/>
          <w:sz w:val="24"/>
          <w:lang w:val="en-US"/>
        </w:rPr>
      </w:pPr>
      <w:r>
        <w:rPr>
          <w:rFonts w:hint="eastAsia" w:ascii="仿宋" w:hAnsi="仿宋" w:eastAsia="仿宋" w:cs="仿宋"/>
          <w:spacing w:val="-3"/>
          <w:sz w:val="24"/>
          <w:lang w:val="en-US"/>
        </w:rPr>
        <w:t>8.5.2质疑函的递交方式：见供应商须知前附表，并参照《政府采购质疑和投诉办法》（财政部令第 94 号）执行。</w:t>
      </w:r>
    </w:p>
    <w:p>
      <w:pPr>
        <w:pStyle w:val="35"/>
        <w:tabs>
          <w:tab w:val="left" w:pos="1352"/>
        </w:tabs>
        <w:spacing w:line="360" w:lineRule="auto"/>
        <w:ind w:left="0" w:firstLine="468" w:firstLineChars="200"/>
        <w:jc w:val="left"/>
        <w:rPr>
          <w:rFonts w:ascii="仿宋" w:hAnsi="仿宋" w:eastAsia="仿宋" w:cs="仿宋"/>
          <w:spacing w:val="-3"/>
          <w:sz w:val="24"/>
          <w:lang w:val="en-US"/>
        </w:rPr>
      </w:pPr>
      <w:r>
        <w:rPr>
          <w:rFonts w:hint="eastAsia" w:ascii="仿宋" w:hAnsi="仿宋" w:eastAsia="仿宋" w:cs="仿宋"/>
          <w:spacing w:val="-3"/>
          <w:sz w:val="24"/>
          <w:lang w:val="en-US"/>
        </w:rPr>
        <w:t>8.5.3对采购人、采购代理机构的答复不满意或者采购人、采购代理机构未在规定的时间内作出 答复的，供应商可以在质疑答复期满后 15 个工作日内实名向（项目所属）同级政府采购监督管理部门投诉。</w:t>
      </w:r>
    </w:p>
    <w:p>
      <w:pPr>
        <w:pStyle w:val="35"/>
        <w:tabs>
          <w:tab w:val="left" w:pos="1352"/>
        </w:tabs>
        <w:spacing w:line="360" w:lineRule="auto"/>
        <w:ind w:left="0" w:firstLine="468" w:firstLineChars="200"/>
        <w:jc w:val="left"/>
        <w:rPr>
          <w:rFonts w:ascii="仿宋" w:hAnsi="仿宋" w:eastAsia="仿宋" w:cs="仿宋"/>
          <w:spacing w:val="-3"/>
          <w:sz w:val="24"/>
          <w:lang w:val="en-US"/>
        </w:rPr>
      </w:pPr>
      <w:r>
        <w:rPr>
          <w:rFonts w:hint="eastAsia" w:ascii="仿宋" w:hAnsi="仿宋" w:eastAsia="仿宋" w:cs="仿宋"/>
          <w:spacing w:val="-3"/>
          <w:sz w:val="24"/>
          <w:lang w:val="en-US"/>
        </w:rPr>
        <w:t>8.5.4质疑和投诉应有具体的质疑（投诉）事项和必要的证明材料或事实根据，供应商对其质疑和投诉内容的真实性及其来源的合法性承担法律责任。</w:t>
      </w:r>
    </w:p>
    <w:p>
      <w:pPr>
        <w:pStyle w:val="35"/>
        <w:numPr>
          <w:ilvl w:val="0"/>
          <w:numId w:val="3"/>
        </w:numPr>
        <w:tabs>
          <w:tab w:val="left" w:pos="1352"/>
        </w:tabs>
        <w:spacing w:line="360" w:lineRule="auto"/>
        <w:jc w:val="left"/>
        <w:rPr>
          <w:rFonts w:ascii="仿宋" w:hAnsi="仿宋" w:eastAsia="仿宋" w:cs="仿宋"/>
          <w:b/>
          <w:bCs/>
          <w:sz w:val="24"/>
        </w:rPr>
      </w:pPr>
      <w:r>
        <w:rPr>
          <w:rFonts w:hint="eastAsia" w:ascii="仿宋" w:hAnsi="仿宋" w:eastAsia="仿宋" w:cs="仿宋"/>
          <w:b/>
          <w:bCs/>
          <w:sz w:val="24"/>
        </w:rPr>
        <w:t>需要补充的其他内容</w:t>
      </w:r>
    </w:p>
    <w:p>
      <w:pPr>
        <w:pStyle w:val="35"/>
        <w:tabs>
          <w:tab w:val="left" w:pos="1352"/>
        </w:tabs>
        <w:spacing w:line="360" w:lineRule="auto"/>
        <w:ind w:left="115" w:firstLine="480" w:firstLineChars="200"/>
        <w:jc w:val="left"/>
        <w:rPr>
          <w:rFonts w:ascii="仿宋" w:hAnsi="仿宋" w:eastAsia="仿宋" w:cs="仿宋"/>
          <w:sz w:val="24"/>
        </w:rPr>
      </w:pPr>
      <w:r>
        <w:rPr>
          <w:rFonts w:hint="eastAsia" w:ascii="仿宋" w:hAnsi="仿宋" w:eastAsia="仿宋" w:cs="仿宋"/>
          <w:sz w:val="24"/>
        </w:rPr>
        <w:t>需要补充的其他内容：见供应商须知前附表。</w:t>
      </w:r>
    </w:p>
    <w:p>
      <w:pPr>
        <w:pStyle w:val="35"/>
        <w:tabs>
          <w:tab w:val="left" w:pos="1352"/>
        </w:tabs>
        <w:spacing w:line="360" w:lineRule="auto"/>
        <w:ind w:left="115" w:firstLine="0"/>
        <w:jc w:val="left"/>
        <w:rPr>
          <w:rFonts w:ascii="仿宋" w:hAnsi="仿宋" w:eastAsia="仿宋" w:cs="仿宋"/>
          <w:sz w:val="24"/>
        </w:rPr>
      </w:pPr>
    </w:p>
    <w:p>
      <w:pPr>
        <w:pStyle w:val="35"/>
        <w:tabs>
          <w:tab w:val="left" w:pos="1352"/>
        </w:tabs>
        <w:spacing w:line="360" w:lineRule="auto"/>
        <w:ind w:left="115"/>
        <w:jc w:val="left"/>
        <w:rPr>
          <w:rFonts w:ascii="仿宋" w:hAnsi="仿宋" w:eastAsia="仿宋" w:cs="仿宋"/>
          <w:sz w:val="24"/>
        </w:rPr>
      </w:pPr>
    </w:p>
    <w:p>
      <w:pPr>
        <w:pStyle w:val="35"/>
        <w:tabs>
          <w:tab w:val="left" w:pos="1352"/>
        </w:tabs>
        <w:spacing w:line="360" w:lineRule="auto"/>
        <w:ind w:left="115"/>
        <w:jc w:val="left"/>
        <w:rPr>
          <w:rFonts w:ascii="仿宋" w:hAnsi="仿宋" w:eastAsia="仿宋" w:cs="仿宋"/>
          <w:sz w:val="24"/>
        </w:rPr>
      </w:pPr>
    </w:p>
    <w:p>
      <w:pPr>
        <w:pStyle w:val="35"/>
        <w:tabs>
          <w:tab w:val="left" w:pos="1352"/>
        </w:tabs>
        <w:spacing w:line="360" w:lineRule="auto"/>
        <w:ind w:left="115"/>
        <w:jc w:val="left"/>
        <w:rPr>
          <w:rFonts w:ascii="仿宋" w:hAnsi="仿宋" w:eastAsia="仿宋" w:cs="仿宋"/>
          <w:sz w:val="24"/>
        </w:rPr>
      </w:pPr>
    </w:p>
    <w:p>
      <w:pPr>
        <w:pStyle w:val="35"/>
        <w:tabs>
          <w:tab w:val="left" w:pos="1352"/>
        </w:tabs>
        <w:spacing w:line="360" w:lineRule="auto"/>
        <w:ind w:left="115"/>
        <w:jc w:val="left"/>
        <w:rPr>
          <w:rFonts w:ascii="仿宋" w:hAnsi="仿宋" w:eastAsia="仿宋" w:cs="仿宋"/>
          <w:sz w:val="24"/>
        </w:rPr>
      </w:pPr>
    </w:p>
    <w:p>
      <w:pPr>
        <w:pStyle w:val="35"/>
        <w:tabs>
          <w:tab w:val="left" w:pos="1352"/>
        </w:tabs>
        <w:spacing w:line="360" w:lineRule="auto"/>
        <w:ind w:left="115"/>
        <w:jc w:val="left"/>
        <w:rPr>
          <w:rFonts w:ascii="仿宋" w:hAnsi="仿宋" w:eastAsia="仿宋" w:cs="仿宋"/>
          <w:sz w:val="24"/>
        </w:rPr>
      </w:pPr>
    </w:p>
    <w:p>
      <w:pPr>
        <w:pStyle w:val="35"/>
        <w:tabs>
          <w:tab w:val="left" w:pos="1352"/>
        </w:tabs>
        <w:spacing w:line="360" w:lineRule="auto"/>
        <w:ind w:left="115"/>
        <w:jc w:val="left"/>
        <w:rPr>
          <w:rFonts w:ascii="仿宋" w:hAnsi="仿宋" w:eastAsia="仿宋" w:cs="仿宋"/>
          <w:sz w:val="24"/>
        </w:rPr>
      </w:pPr>
    </w:p>
    <w:p>
      <w:pPr>
        <w:pStyle w:val="30"/>
        <w:rPr>
          <w:rFonts w:ascii="仿宋" w:hAnsi="仿宋" w:eastAsia="仿宋" w:cs="仿宋"/>
          <w:b/>
          <w:bCs/>
          <w:sz w:val="24"/>
          <w:szCs w:val="24"/>
        </w:rPr>
      </w:pPr>
      <w:r>
        <w:rPr>
          <w:rFonts w:hint="eastAsia" w:ascii="仿宋" w:hAnsi="仿宋" w:eastAsia="仿宋" w:cs="仿宋"/>
          <w:sz w:val="24"/>
          <w:szCs w:val="24"/>
        </w:rPr>
        <w:t xml:space="preserve">质疑函范本：                    </w:t>
      </w:r>
      <w:r>
        <w:rPr>
          <w:rFonts w:hint="eastAsia" w:ascii="仿宋" w:hAnsi="仿宋" w:eastAsia="仿宋" w:cs="仿宋"/>
          <w:b/>
          <w:bCs/>
          <w:sz w:val="24"/>
          <w:szCs w:val="24"/>
        </w:rPr>
        <w:t>质疑函</w:t>
      </w:r>
    </w:p>
    <w:p>
      <w:pPr>
        <w:pStyle w:val="30"/>
        <w:rPr>
          <w:rFonts w:ascii="仿宋" w:hAnsi="仿宋" w:eastAsia="仿宋" w:cs="仿宋"/>
          <w:sz w:val="24"/>
          <w:szCs w:val="24"/>
        </w:rPr>
      </w:pPr>
    </w:p>
    <w:p>
      <w:pPr>
        <w:pStyle w:val="30"/>
        <w:rPr>
          <w:rFonts w:ascii="仿宋" w:hAnsi="仿宋" w:eastAsia="仿宋" w:cs="仿宋"/>
          <w:sz w:val="24"/>
          <w:szCs w:val="24"/>
        </w:rPr>
      </w:pPr>
      <w:r>
        <w:rPr>
          <w:rFonts w:hint="eastAsia" w:ascii="仿宋" w:hAnsi="仿宋" w:eastAsia="仿宋" w:cs="仿宋"/>
          <w:sz w:val="24"/>
          <w:szCs w:val="24"/>
        </w:rPr>
        <w:t>一、质疑供应商基本信息</w:t>
      </w:r>
    </w:p>
    <w:p>
      <w:pPr>
        <w:pStyle w:val="30"/>
        <w:rPr>
          <w:rFonts w:ascii="仿宋" w:hAnsi="仿宋" w:eastAsia="仿宋" w:cs="仿宋"/>
          <w:sz w:val="24"/>
          <w:szCs w:val="24"/>
        </w:rPr>
      </w:pPr>
      <w:r>
        <w:rPr>
          <w:rFonts w:hint="eastAsia" w:ascii="仿宋" w:hAnsi="仿宋" w:eastAsia="仿宋" w:cs="仿宋"/>
          <w:sz w:val="24"/>
          <w:szCs w:val="24"/>
        </w:rPr>
        <w:t xml:space="preserve">质疑供应商： </w:t>
      </w:r>
      <w:r>
        <w:rPr>
          <w:rFonts w:hint="eastAsia" w:ascii="仿宋" w:hAnsi="仿宋" w:eastAsia="仿宋" w:cs="仿宋"/>
          <w:sz w:val="24"/>
          <w:szCs w:val="24"/>
          <w:u w:val="dotted"/>
        </w:rPr>
        <w:t xml:space="preserve">                                </w:t>
      </w:r>
      <w:r>
        <w:rPr>
          <w:rFonts w:hint="eastAsia" w:ascii="仿宋" w:hAnsi="仿宋" w:eastAsia="仿宋" w:cs="仿宋"/>
          <w:sz w:val="24"/>
          <w:szCs w:val="24"/>
        </w:rPr>
        <w:tab/>
      </w:r>
    </w:p>
    <w:p>
      <w:pPr>
        <w:pStyle w:val="3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邮编： </w:t>
      </w:r>
      <w:r>
        <w:rPr>
          <w:rFonts w:hint="eastAsia" w:ascii="仿宋" w:hAnsi="仿宋" w:eastAsia="仿宋" w:cs="仿宋"/>
          <w:sz w:val="24"/>
          <w:szCs w:val="24"/>
          <w:u w:val="dotted"/>
        </w:rPr>
        <w:t xml:space="preserve">                        </w:t>
      </w:r>
      <w:r>
        <w:rPr>
          <w:rFonts w:hint="eastAsia" w:ascii="仿宋" w:hAnsi="仿宋" w:eastAsia="仿宋" w:cs="仿宋"/>
          <w:sz w:val="24"/>
          <w:szCs w:val="24"/>
        </w:rPr>
        <w:tab/>
      </w:r>
    </w:p>
    <w:p>
      <w:pPr>
        <w:pStyle w:val="30"/>
        <w:rPr>
          <w:rFonts w:ascii="仿宋" w:hAnsi="仿宋" w:eastAsia="仿宋" w:cs="仿宋"/>
          <w:sz w:val="24"/>
          <w:szCs w:val="24"/>
        </w:rPr>
      </w:pPr>
      <w:r>
        <w:rPr>
          <w:rFonts w:hint="eastAsia" w:ascii="仿宋" w:hAnsi="仿宋" w:eastAsia="仿宋" w:cs="仿宋"/>
          <w:sz w:val="24"/>
          <w:szCs w:val="24"/>
        </w:rPr>
        <w:t xml:space="preserve">联系人： </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p>
    <w:p>
      <w:pPr>
        <w:pStyle w:val="30"/>
        <w:rPr>
          <w:rFonts w:ascii="仿宋" w:hAnsi="仿宋" w:eastAsia="仿宋" w:cs="仿宋"/>
          <w:sz w:val="24"/>
          <w:szCs w:val="24"/>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p>
    <w:p>
      <w:pPr>
        <w:pStyle w:val="30"/>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3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30"/>
        <w:rPr>
          <w:rFonts w:ascii="仿宋" w:hAnsi="仿宋" w:eastAsia="仿宋" w:cs="仿宋"/>
          <w:sz w:val="24"/>
          <w:szCs w:val="24"/>
        </w:rPr>
      </w:pPr>
      <w:r>
        <w:rPr>
          <w:rFonts w:hint="eastAsia" w:ascii="仿宋" w:hAnsi="仿宋" w:eastAsia="仿宋" w:cs="仿宋"/>
          <w:sz w:val="24"/>
          <w:szCs w:val="24"/>
        </w:rPr>
        <w:t>二、质疑项目基本情况</w:t>
      </w:r>
    </w:p>
    <w:p>
      <w:pPr>
        <w:pStyle w:val="30"/>
        <w:rPr>
          <w:rFonts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pStyle w:val="30"/>
        <w:rPr>
          <w:rFonts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 </w:t>
      </w:r>
    </w:p>
    <w:p>
      <w:pPr>
        <w:pStyle w:val="30"/>
        <w:rPr>
          <w:rFonts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30"/>
        <w:rPr>
          <w:rFonts w:ascii="仿宋" w:hAnsi="仿宋" w:eastAsia="仿宋" w:cs="仿宋"/>
          <w:sz w:val="24"/>
          <w:szCs w:val="24"/>
          <w:u w:val="dotted"/>
        </w:rPr>
      </w:pPr>
      <w:r>
        <w:rPr>
          <w:rFonts w:hint="eastAsia" w:ascii="仿宋" w:hAnsi="仿宋" w:eastAsia="仿宋" w:cs="仿宋"/>
          <w:sz w:val="24"/>
          <w:szCs w:val="24"/>
        </w:rPr>
        <w:t xml:space="preserve">采购文件获取日期：  </w:t>
      </w:r>
      <w:r>
        <w:rPr>
          <w:rFonts w:hint="eastAsia" w:ascii="仿宋" w:hAnsi="仿宋" w:eastAsia="仿宋" w:cs="仿宋"/>
          <w:sz w:val="24"/>
          <w:szCs w:val="24"/>
          <w:u w:val="dotted"/>
        </w:rPr>
        <w:t xml:space="preserve">                               </w:t>
      </w:r>
    </w:p>
    <w:p>
      <w:pPr>
        <w:pStyle w:val="30"/>
        <w:rPr>
          <w:rFonts w:ascii="仿宋" w:hAnsi="仿宋" w:eastAsia="仿宋" w:cs="仿宋"/>
          <w:sz w:val="24"/>
          <w:szCs w:val="24"/>
        </w:rPr>
      </w:pPr>
      <w:r>
        <w:rPr>
          <w:rFonts w:hint="eastAsia" w:ascii="仿宋" w:hAnsi="仿宋" w:eastAsia="仿宋" w:cs="仿宋"/>
          <w:sz w:val="24"/>
          <w:szCs w:val="24"/>
        </w:rPr>
        <w:t>三、质疑事项具体内容</w:t>
      </w:r>
    </w:p>
    <w:p>
      <w:pPr>
        <w:pStyle w:val="30"/>
        <w:rPr>
          <w:rFonts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pPr>
        <w:pStyle w:val="30"/>
        <w:rPr>
          <w:rFonts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pStyle w:val="30"/>
        <w:rPr>
          <w:rFonts w:ascii="仿宋" w:hAnsi="仿宋" w:eastAsia="仿宋" w:cs="仿宋"/>
          <w:sz w:val="24"/>
          <w:szCs w:val="24"/>
          <w:u w:val="dotted"/>
        </w:rPr>
      </w:pPr>
      <w:r>
        <w:rPr>
          <w:rFonts w:hint="eastAsia" w:ascii="仿宋" w:hAnsi="仿宋" w:eastAsia="仿宋" w:cs="仿宋"/>
          <w:sz w:val="24"/>
          <w:szCs w:val="24"/>
        </w:rPr>
        <w:t xml:space="preserve">法律依据： </w:t>
      </w:r>
      <w:r>
        <w:rPr>
          <w:rFonts w:hint="eastAsia" w:ascii="仿宋" w:hAnsi="仿宋" w:eastAsia="仿宋" w:cs="仿宋"/>
          <w:sz w:val="24"/>
          <w:szCs w:val="24"/>
        </w:rPr>
        <w:tab/>
      </w:r>
      <w:r>
        <w:rPr>
          <w:rFonts w:hint="eastAsia" w:ascii="仿宋" w:hAnsi="仿宋" w:eastAsia="仿宋" w:cs="仿宋"/>
          <w:sz w:val="24"/>
          <w:szCs w:val="24"/>
          <w:u w:val="dotted"/>
        </w:rPr>
        <w:t xml:space="preserve">                           </w:t>
      </w:r>
    </w:p>
    <w:p>
      <w:pPr>
        <w:pStyle w:val="30"/>
        <w:rPr>
          <w:rFonts w:ascii="仿宋" w:hAnsi="仿宋" w:eastAsia="仿宋" w:cs="仿宋"/>
          <w:sz w:val="24"/>
          <w:szCs w:val="24"/>
        </w:rPr>
      </w:pPr>
      <w:r>
        <w:rPr>
          <w:rFonts w:hint="eastAsia" w:ascii="仿宋" w:hAnsi="仿宋" w:eastAsia="仿宋" w:cs="仿宋"/>
          <w:sz w:val="24"/>
          <w:szCs w:val="24"/>
        </w:rPr>
        <w:t>质疑事项2</w:t>
      </w:r>
    </w:p>
    <w:p>
      <w:pPr>
        <w:pStyle w:val="30"/>
        <w:rPr>
          <w:rFonts w:ascii="仿宋" w:hAnsi="仿宋" w:eastAsia="仿宋" w:cs="仿宋"/>
          <w:sz w:val="24"/>
          <w:szCs w:val="24"/>
        </w:rPr>
      </w:pPr>
      <w:r>
        <w:rPr>
          <w:rFonts w:hint="eastAsia" w:ascii="仿宋" w:hAnsi="仿宋" w:eastAsia="仿宋" w:cs="仿宋"/>
          <w:sz w:val="24"/>
          <w:szCs w:val="24"/>
        </w:rPr>
        <w:t>……</w:t>
      </w:r>
    </w:p>
    <w:p>
      <w:pPr>
        <w:pStyle w:val="30"/>
        <w:rPr>
          <w:rFonts w:ascii="仿宋" w:hAnsi="仿宋" w:eastAsia="仿宋" w:cs="仿宋"/>
          <w:sz w:val="24"/>
          <w:szCs w:val="24"/>
        </w:rPr>
      </w:pPr>
      <w:r>
        <w:rPr>
          <w:rFonts w:hint="eastAsia" w:ascii="仿宋" w:hAnsi="仿宋" w:eastAsia="仿宋" w:cs="仿宋"/>
          <w:sz w:val="24"/>
          <w:szCs w:val="24"/>
        </w:rPr>
        <w:t>四、与质疑事项相关的质疑请求</w:t>
      </w:r>
    </w:p>
    <w:p>
      <w:pPr>
        <w:pStyle w:val="30"/>
        <w:rPr>
          <w:rFonts w:ascii="仿宋" w:hAnsi="仿宋" w:eastAsia="仿宋" w:cs="仿宋"/>
          <w:sz w:val="24"/>
          <w:szCs w:val="24"/>
        </w:rPr>
      </w:pPr>
      <w:r>
        <w:rPr>
          <w:rFonts w:hint="eastAsia" w:ascii="仿宋" w:hAnsi="仿宋" w:eastAsia="仿宋" w:cs="仿宋"/>
          <w:sz w:val="24"/>
          <w:szCs w:val="24"/>
        </w:rPr>
        <w:t xml:space="preserve">请求： </w:t>
      </w:r>
      <w:r>
        <w:rPr>
          <w:rFonts w:hint="eastAsia" w:ascii="仿宋" w:hAnsi="仿宋" w:eastAsia="仿宋" w:cs="仿宋"/>
          <w:sz w:val="24"/>
          <w:szCs w:val="24"/>
          <w:u w:val="dotted"/>
        </w:rPr>
        <w:t xml:space="preserve">                                     </w:t>
      </w:r>
      <w:r>
        <w:rPr>
          <w:rFonts w:hint="eastAsia" w:ascii="仿宋" w:hAnsi="仿宋" w:eastAsia="仿宋" w:cs="仿宋"/>
          <w:sz w:val="24"/>
          <w:szCs w:val="24"/>
        </w:rPr>
        <w:tab/>
      </w:r>
    </w:p>
    <w:p>
      <w:pPr>
        <w:pStyle w:val="30"/>
        <w:rPr>
          <w:rFonts w:ascii="仿宋" w:hAnsi="仿宋" w:eastAsia="仿宋" w:cs="仿宋"/>
          <w:sz w:val="24"/>
          <w:szCs w:val="24"/>
        </w:rPr>
      </w:pPr>
    </w:p>
    <w:p>
      <w:pPr>
        <w:pStyle w:val="30"/>
        <w:rPr>
          <w:rFonts w:ascii="仿宋" w:hAnsi="仿宋" w:eastAsia="仿宋" w:cs="仿宋"/>
          <w:sz w:val="24"/>
          <w:szCs w:val="24"/>
        </w:rPr>
      </w:pPr>
      <w:r>
        <w:rPr>
          <w:rFonts w:hint="eastAsia" w:ascii="仿宋" w:hAnsi="仿宋" w:eastAsia="仿宋" w:cs="仿宋"/>
          <w:sz w:val="24"/>
          <w:szCs w:val="24"/>
        </w:rPr>
        <w:t>签字(签章)：</w:t>
      </w:r>
      <w:r>
        <w:rPr>
          <w:rFonts w:hint="eastAsia" w:ascii="仿宋" w:hAnsi="仿宋" w:eastAsia="仿宋" w:cs="仿宋"/>
          <w:sz w:val="24"/>
          <w:szCs w:val="24"/>
        </w:rPr>
        <w:tab/>
      </w:r>
      <w:r>
        <w:rPr>
          <w:rFonts w:hint="eastAsia" w:ascii="仿宋" w:hAnsi="仿宋" w:eastAsia="仿宋" w:cs="仿宋"/>
          <w:sz w:val="24"/>
          <w:szCs w:val="24"/>
        </w:rPr>
        <w:t>公章：</w:t>
      </w:r>
    </w:p>
    <w:p>
      <w:pPr>
        <w:pStyle w:val="30"/>
        <w:rPr>
          <w:rFonts w:ascii="仿宋" w:hAnsi="仿宋" w:eastAsia="仿宋" w:cs="仿宋"/>
          <w:sz w:val="24"/>
          <w:szCs w:val="24"/>
        </w:rPr>
      </w:pPr>
      <w:r>
        <w:rPr>
          <w:rFonts w:hint="eastAsia" w:ascii="仿宋" w:hAnsi="仿宋" w:eastAsia="仿宋" w:cs="仿宋"/>
          <w:sz w:val="24"/>
          <w:szCs w:val="24"/>
        </w:rPr>
        <w:t>日期：</w:t>
      </w:r>
    </w:p>
    <w:p>
      <w:pPr>
        <w:pStyle w:val="30"/>
        <w:rPr>
          <w:rFonts w:ascii="仿宋" w:hAnsi="仿宋" w:eastAsia="仿宋" w:cs="仿宋"/>
          <w:sz w:val="24"/>
          <w:szCs w:val="24"/>
        </w:rPr>
      </w:pPr>
    </w:p>
    <w:p>
      <w:pPr>
        <w:pStyle w:val="30"/>
        <w:rPr>
          <w:rFonts w:ascii="仿宋" w:hAnsi="仿宋" w:eastAsia="仿宋" w:cs="仿宋"/>
          <w:sz w:val="24"/>
          <w:szCs w:val="24"/>
        </w:rPr>
      </w:pPr>
      <w:r>
        <w:rPr>
          <w:rFonts w:hint="eastAsia" w:ascii="仿宋" w:hAnsi="仿宋" w:eastAsia="仿宋" w:cs="仿宋"/>
          <w:sz w:val="24"/>
          <w:szCs w:val="24"/>
        </w:rPr>
        <w:t>质疑函制作说明：</w:t>
      </w:r>
    </w:p>
    <w:p>
      <w:pPr>
        <w:pStyle w:val="30"/>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pStyle w:val="30"/>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0"/>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pStyle w:val="30"/>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pStyle w:val="30"/>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pStyle w:val="30"/>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2"/>
        <w:spacing w:line="240" w:lineRule="auto"/>
        <w:rPr>
          <w:rFonts w:ascii="仿宋" w:hAnsi="仿宋" w:cs="仿宋"/>
          <w:sz w:val="24"/>
        </w:rPr>
        <w:sectPr>
          <w:pgSz w:w="11910" w:h="16840"/>
          <w:pgMar w:top="1440" w:right="1588" w:bottom="1440" w:left="1588" w:header="786" w:footer="688" w:gutter="0"/>
          <w:cols w:space="720" w:num="1"/>
        </w:sectPr>
      </w:pPr>
    </w:p>
    <w:bookmarkEnd w:id="84"/>
    <w:bookmarkEnd w:id="86"/>
    <w:p>
      <w:pPr>
        <w:pStyle w:val="2"/>
        <w:rPr>
          <w:rFonts w:ascii="仿宋" w:hAnsi="仿宋" w:cs="仿宋"/>
          <w:b/>
          <w:bCs/>
        </w:rPr>
      </w:pPr>
      <w:bookmarkStart w:id="100" w:name="_Toc25127"/>
      <w:bookmarkStart w:id="101" w:name="_Toc28806"/>
      <w:bookmarkStart w:id="102" w:name="_Toc601"/>
      <w:r>
        <w:rPr>
          <w:rFonts w:hint="eastAsia" w:ascii="仿宋" w:hAnsi="仿宋" w:cs="仿宋"/>
          <w:b/>
          <w:bCs/>
        </w:rPr>
        <w:t>第三章 采购需求</w:t>
      </w:r>
      <w:bookmarkEnd w:id="100"/>
      <w:bookmarkEnd w:id="101"/>
      <w:bookmarkEnd w:id="102"/>
    </w:p>
    <w:p>
      <w:pPr>
        <w:spacing w:line="360" w:lineRule="auto"/>
        <w:rPr>
          <w:rFonts w:ascii="仿宋" w:hAnsi="仿宋" w:eastAsia="仿宋" w:cs="仿宋"/>
          <w:b/>
          <w:bCs/>
          <w:sz w:val="24"/>
        </w:rPr>
      </w:pPr>
      <w:bookmarkStart w:id="103" w:name="_Toc9591"/>
      <w:r>
        <w:rPr>
          <w:rFonts w:hint="eastAsia" w:ascii="仿宋" w:hAnsi="仿宋" w:eastAsia="仿宋" w:cs="仿宋"/>
          <w:b/>
          <w:bCs/>
          <w:sz w:val="24"/>
        </w:rPr>
        <w:t>一、项目概况</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项目起点接G208孟津段（张家凹互通）项目终点，向南利用G310，在G310与杜甫大道交叉口向南，接龙少快速路，向西利用现状大谷路路由，向南上跨郑洛高速，下穿盐洛高速，利用规划南环向西，在伊川南跨越伊河接现状G208。路线全长78.4km，总占地约4561亩，其中新增占地4031亩（含基本农田644亩）。</w:t>
      </w:r>
    </w:p>
    <w:p>
      <w:pPr>
        <w:pStyle w:val="28"/>
        <w:rPr>
          <w:b/>
          <w:bCs/>
        </w:rPr>
      </w:pPr>
      <w:r>
        <w:rPr>
          <w:rFonts w:hint="eastAsia" w:ascii="仿宋" w:hAnsi="仿宋" w:eastAsia="仿宋" w:cs="仿宋"/>
          <w:b/>
          <w:bCs/>
        </w:rPr>
        <w:t>二、服务要求</w:t>
      </w:r>
    </w:p>
    <w:p>
      <w:pPr>
        <w:pStyle w:val="30"/>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1、合同履行期限：自合同签订之日起至采购人确认服务成果为止（以合同约定为准）；</w:t>
      </w:r>
    </w:p>
    <w:p>
      <w:pPr>
        <w:pStyle w:val="30"/>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2、服务期限：自合同签订之日起至采购人确认服务成果为止（以合同约定为准）；</w:t>
      </w:r>
    </w:p>
    <w:p>
      <w:pPr>
        <w:pStyle w:val="30"/>
        <w:spacing w:line="360" w:lineRule="auto"/>
        <w:ind w:firstLine="480" w:firstLineChars="200"/>
        <w:rPr>
          <w:rFonts w:ascii="仿宋" w:hAnsi="仿宋" w:eastAsia="仿宋" w:cs="仿宋"/>
          <w:kern w:val="2"/>
          <w:sz w:val="24"/>
          <w:szCs w:val="24"/>
        </w:rPr>
      </w:pPr>
      <w:r>
        <w:rPr>
          <w:rFonts w:hint="eastAsia" w:ascii="仿宋" w:hAnsi="仿宋" w:eastAsia="仿宋" w:cs="仿宋"/>
          <w:kern w:val="2"/>
          <w:sz w:val="24"/>
          <w:szCs w:val="24"/>
        </w:rPr>
        <w:t>3、服务地点：采购人指定地点；</w:t>
      </w:r>
    </w:p>
    <w:p>
      <w:pPr>
        <w:pStyle w:val="30"/>
        <w:spacing w:line="360" w:lineRule="auto"/>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4、服务响应：供应商在合同签订后，应指派充足的项目组成员，根据采购人本项目的合理需求与调度，高效优质完成本项目的相关服务，并提交符合法律法规及相关政策要求和采购人需求的服务成果；</w:t>
      </w:r>
    </w:p>
    <w:p>
      <w:pPr>
        <w:pStyle w:val="32"/>
        <w:spacing w:line="360" w:lineRule="auto"/>
        <w:rPr>
          <w:rFonts w:hint="eastAsia" w:ascii="仿宋" w:hAnsi="仿宋" w:eastAsia="仿宋" w:cs="仿宋"/>
          <w:sz w:val="24"/>
        </w:rPr>
      </w:pPr>
      <w:r>
        <w:rPr>
          <w:rFonts w:hint="eastAsia" w:ascii="仿宋" w:hAnsi="仿宋" w:eastAsia="仿宋" w:cs="仿宋"/>
          <w:sz w:val="24"/>
        </w:rPr>
        <w:t>5、服务能力：供应商需具备与本项目相关的人员和业绩能力，提供具备本项目相关服务的必要许可资质；</w:t>
      </w:r>
    </w:p>
    <w:p>
      <w:pPr>
        <w:pStyle w:val="32"/>
        <w:spacing w:line="360" w:lineRule="auto"/>
        <w:rPr>
          <w:rFonts w:hint="eastAsia" w:ascii="仿宋" w:hAnsi="仿宋" w:eastAsia="仿宋" w:cs="仿宋"/>
          <w:sz w:val="24"/>
        </w:rPr>
      </w:pPr>
      <w:r>
        <w:rPr>
          <w:rFonts w:hint="eastAsia" w:ascii="仿宋" w:hAnsi="仿宋" w:eastAsia="仿宋" w:cs="仿宋"/>
          <w:sz w:val="24"/>
        </w:rPr>
        <w:t>6、成交供应商因自身问题未在约定的时间完成服务工作的，每延迟一天提交工作成果报告的，扣减成交服务费总价款的千分之五，</w:t>
      </w:r>
      <w:r>
        <w:rPr>
          <w:rFonts w:hint="eastAsia" w:ascii="仿宋" w:hAnsi="仿宋" w:eastAsia="仿宋" w:cs="仿宋"/>
          <w:sz w:val="24"/>
          <w:lang w:bidi="ar-SA"/>
        </w:rPr>
        <w:t>超过十天的，采购人有权取消其资格，成交</w:t>
      </w:r>
      <w:r>
        <w:rPr>
          <w:rFonts w:hint="eastAsia" w:ascii="仿宋" w:hAnsi="仿宋" w:eastAsia="仿宋" w:cs="仿宋"/>
          <w:sz w:val="24"/>
        </w:rPr>
        <w:t>供应商应退回采购方已付款项并向采购方支付成交总价款的百分之三十作为违约金；造成采购方其他损失的，成交供应商应予赔偿。；</w:t>
      </w:r>
    </w:p>
    <w:p>
      <w:pPr>
        <w:pStyle w:val="32"/>
        <w:spacing w:line="360" w:lineRule="auto"/>
        <w:rPr>
          <w:rFonts w:hint="eastAsia" w:ascii="仿宋" w:hAnsi="仿宋" w:eastAsia="仿宋" w:cs="仿宋"/>
          <w:sz w:val="24"/>
        </w:rPr>
      </w:pPr>
      <w:r>
        <w:rPr>
          <w:rFonts w:hint="eastAsia" w:ascii="仿宋" w:hAnsi="仿宋" w:eastAsia="仿宋" w:cs="仿宋"/>
          <w:sz w:val="24"/>
        </w:rPr>
        <w:t>7、成交供应商工作质量达不到规范要求或违反执业纪律的，采购方有权要求供应商更换参与项目人员或要求重新进行工作编制报告，由此造成延误的，供应商应当承担逾期履行的违约责任。如因成交供应商提交工作成果报告的差错而造成采购方经济损失时，采购人有权要求成交供应商赔偿损失；</w:t>
      </w:r>
    </w:p>
    <w:p>
      <w:pPr>
        <w:pStyle w:val="32"/>
        <w:spacing w:line="360" w:lineRule="auto"/>
        <w:rPr>
          <w:rFonts w:hint="eastAsia" w:ascii="仿宋" w:hAnsi="仿宋" w:eastAsia="仿宋" w:cs="仿宋"/>
          <w:sz w:val="24"/>
        </w:rPr>
      </w:pPr>
      <w:r>
        <w:rPr>
          <w:rFonts w:hint="eastAsia" w:ascii="仿宋" w:hAnsi="仿宋" w:eastAsia="仿宋" w:cs="仿宋"/>
          <w:kern w:val="2"/>
          <w:sz w:val="24"/>
        </w:rPr>
        <w:t>8、本文件涉及的违约金，采购方有权在应付供应商款项中直接扣除；</w:t>
      </w:r>
    </w:p>
    <w:p>
      <w:pPr>
        <w:pStyle w:val="32"/>
        <w:spacing w:line="360" w:lineRule="auto"/>
        <w:rPr>
          <w:rFonts w:hint="eastAsia" w:ascii="仿宋" w:hAnsi="仿宋" w:eastAsia="仿宋" w:cs="仿宋"/>
          <w:sz w:val="24"/>
        </w:rPr>
      </w:pPr>
      <w:r>
        <w:rPr>
          <w:rFonts w:hint="eastAsia" w:ascii="仿宋" w:hAnsi="仿宋" w:eastAsia="仿宋" w:cs="仿宋"/>
          <w:sz w:val="24"/>
        </w:rPr>
        <w:t>9、成交供应商应在人员组织、配合服务、完成时间、完成质量等方面严格履行职责。采购方将不定期对服务机构进行检查，对不按照有关要求开展业务工作的，采购方有权取消其资格，收回业务，另行安排。</w:t>
      </w:r>
    </w:p>
    <w:p>
      <w:pPr>
        <w:pStyle w:val="28"/>
        <w:spacing w:line="360" w:lineRule="auto"/>
        <w:rPr>
          <w:rFonts w:hint="default" w:ascii="仿宋" w:hAnsi="仿宋" w:eastAsia="仿宋" w:cs="仿宋"/>
          <w:b/>
          <w:bCs/>
          <w:lang w:val="en-US" w:eastAsia="zh-CN"/>
        </w:rPr>
      </w:pPr>
      <w:r>
        <w:rPr>
          <w:rFonts w:hint="eastAsia" w:ascii="仿宋" w:hAnsi="仿宋" w:eastAsia="仿宋" w:cs="仿宋"/>
          <w:b/>
          <w:bCs/>
          <w:lang w:val="en-US" w:eastAsia="zh-CN"/>
        </w:rPr>
        <w:t>三、其他要求</w:t>
      </w:r>
    </w:p>
    <w:p>
      <w:pPr>
        <w:pStyle w:val="32"/>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评审费由基本费和审减追加费两部分组成。</w:t>
      </w:r>
    </w:p>
    <w:p>
      <w:pPr>
        <w:pStyle w:val="32"/>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评审费=[送审建安投资×基本费率(累进计算)]×调整系数+审减金额×审减追加费率</w:t>
      </w:r>
    </w:p>
    <w:tbl>
      <w:tblPr>
        <w:tblStyle w:val="18"/>
        <w:tblW w:w="10083"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76"/>
        <w:gridCol w:w="1259"/>
        <w:gridCol w:w="1322"/>
        <w:gridCol w:w="1322"/>
        <w:gridCol w:w="1461"/>
        <w:gridCol w:w="156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225"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送审投咨(万元)</w:t>
            </w:r>
          </w:p>
        </w:tc>
        <w:tc>
          <w:tcPr>
            <w:tcW w:w="864"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500以下</w:t>
            </w:r>
          </w:p>
        </w:tc>
        <w:tc>
          <w:tcPr>
            <w:tcW w:w="1260"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500-1000</w:t>
            </w:r>
          </w:p>
        </w:tc>
        <w:tc>
          <w:tcPr>
            <w:tcW w:w="1323"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1000-3000</w:t>
            </w:r>
          </w:p>
        </w:tc>
        <w:tc>
          <w:tcPr>
            <w:tcW w:w="1323"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3000-5000</w:t>
            </w:r>
          </w:p>
        </w:tc>
        <w:tc>
          <w:tcPr>
            <w:tcW w:w="1462"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5000-10000</w:t>
            </w:r>
          </w:p>
        </w:tc>
        <w:tc>
          <w:tcPr>
            <w:tcW w:w="1565"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10000-50000</w:t>
            </w:r>
          </w:p>
        </w:tc>
        <w:tc>
          <w:tcPr>
            <w:tcW w:w="1061"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50000以上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25"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基本费率</w:t>
            </w:r>
          </w:p>
        </w:tc>
        <w:tc>
          <w:tcPr>
            <w:tcW w:w="864"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1.25‰</w:t>
            </w:r>
          </w:p>
        </w:tc>
        <w:tc>
          <w:tcPr>
            <w:tcW w:w="1260"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0.95‰</w:t>
            </w:r>
          </w:p>
        </w:tc>
        <w:tc>
          <w:tcPr>
            <w:tcW w:w="1323"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0.9‰</w:t>
            </w:r>
          </w:p>
        </w:tc>
        <w:tc>
          <w:tcPr>
            <w:tcW w:w="1323"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0.85‰</w:t>
            </w:r>
          </w:p>
        </w:tc>
        <w:tc>
          <w:tcPr>
            <w:tcW w:w="1462"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0.75‰</w:t>
            </w:r>
          </w:p>
        </w:tc>
        <w:tc>
          <w:tcPr>
            <w:tcW w:w="1565"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0.5‰</w:t>
            </w:r>
          </w:p>
        </w:tc>
        <w:tc>
          <w:tcPr>
            <w:tcW w:w="1061" w:type="dxa"/>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25" w:type="dxa"/>
            <w:vAlign w:val="center"/>
          </w:tcPr>
          <w:p>
            <w:pPr>
              <w:pStyle w:val="5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审减追加费率</w:t>
            </w:r>
          </w:p>
        </w:tc>
        <w:tc>
          <w:tcPr>
            <w:tcW w:w="8858" w:type="dxa"/>
            <w:gridSpan w:val="7"/>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83" w:type="dxa"/>
            <w:gridSpan w:val="8"/>
            <w:vAlign w:val="center"/>
          </w:tcPr>
          <w:p>
            <w:pPr>
              <w:pStyle w:val="32"/>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仿宋" w:hAnsi="仿宋" w:eastAsia="仿宋" w:cs="仿宋"/>
                <w:kern w:val="2"/>
                <w:sz w:val="24"/>
                <w:vertAlign w:val="baseline"/>
                <w:lang w:val="en-US" w:eastAsia="zh-CN"/>
              </w:rPr>
            </w:pPr>
            <w:r>
              <w:rPr>
                <w:rFonts w:hint="eastAsia" w:ascii="仿宋" w:hAnsi="仿宋" w:eastAsia="仿宋" w:cs="仿宋"/>
                <w:kern w:val="2"/>
                <w:sz w:val="22"/>
                <w:szCs w:val="22"/>
                <w:lang w:val="en-US" w:eastAsia="zh-CN" w:bidi="ar-SA"/>
              </w:rPr>
              <w:t>注：审减追加费不应超过项目评审基本费的1.5倍，同时不高于40万元；</w:t>
            </w:r>
          </w:p>
        </w:tc>
      </w:tr>
    </w:tbl>
    <w:p>
      <w:pPr>
        <w:pStyle w:val="32"/>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kern w:val="2"/>
          <w:sz w:val="24"/>
        </w:rPr>
      </w:pPr>
      <w:r>
        <w:rPr>
          <w:rFonts w:hint="eastAsia" w:ascii="仿宋" w:hAnsi="仿宋" w:eastAsia="仿宋" w:cs="仿宋"/>
          <w:b/>
          <w:bCs/>
          <w:kern w:val="2"/>
          <w:sz w:val="24"/>
        </w:rPr>
        <w:t>评审费计算说明</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1.装饰工程、仿古建筑调整系数为1.1;交通、水利、大型土石方工程及土地整理工程调整系数为0.85。</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2.非乙方复核产生的审减额，不计入审减追加费计算范  围。乙方复核产生的审增金额，视项目具体情况由甲乙双方协商确定。</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3.同一套图纸实施多个工程的，第一个工程正常计算费用，其余按首个工程费用标准的30%计算。</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4.招标控制价评审费包括清单工程量的计算。若不需计算清单工程量，评审费按30%折算。</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5.审核费少于2000元的按2000元计算。</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6,甲方委托乙方对中介机构出具审核报告的项目稽核时所发生的费用，参照同类项目评审费的80%执行。</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rPr>
        <w:t>7.甲方根据项目需要可抽取乙方造价人员进行专家稽核，乙方造价人员工日费用暂按400-600(元/人、工日)执行。</w:t>
      </w:r>
    </w:p>
    <w:p>
      <w:pPr>
        <w:pStyle w:val="32"/>
        <w:spacing w:line="360" w:lineRule="auto"/>
        <w:rPr>
          <w:rFonts w:hint="eastAsia" w:ascii="仿宋" w:hAnsi="仿宋" w:eastAsia="仿宋" w:cs="仿宋"/>
          <w:kern w:val="2"/>
          <w:sz w:val="24"/>
          <w:lang w:val="en-US" w:eastAsia="zh-CN"/>
        </w:rPr>
      </w:pPr>
      <w:r>
        <w:rPr>
          <w:rFonts w:hint="eastAsia" w:ascii="仿宋" w:hAnsi="仿宋" w:eastAsia="仿宋" w:cs="仿宋"/>
          <w:kern w:val="2"/>
          <w:sz w:val="24"/>
          <w:lang w:val="en-US" w:eastAsia="zh-CN"/>
        </w:rPr>
        <w:t>8.误差率=(送审金额-审定金额)/审定金额*100%。乙方编审成果经稽核后，按以下情况扣减委托费并处罚。</w:t>
      </w:r>
    </w:p>
    <w:p>
      <w:pPr>
        <w:pStyle w:val="32"/>
        <w:spacing w:line="360" w:lineRule="auto"/>
        <w:rPr>
          <w:rFonts w:hint="eastAsia" w:ascii="仿宋" w:hAnsi="仿宋" w:eastAsia="仿宋" w:cs="仿宋"/>
          <w:kern w:val="2"/>
          <w:sz w:val="24"/>
          <w:lang w:val="en-US" w:eastAsia="zh-CN"/>
        </w:rPr>
      </w:pPr>
      <w:r>
        <w:rPr>
          <w:rFonts w:hint="eastAsia" w:ascii="仿宋" w:hAnsi="仿宋" w:eastAsia="仿宋" w:cs="仿宋"/>
          <w:kern w:val="2"/>
          <w:sz w:val="24"/>
          <w:lang w:val="en-US" w:eastAsia="zh-CN"/>
        </w:rPr>
        <w:t>9.委托的结算项目：误差在3%-5%(含5%)的，扣除委托费的30%;误差在5%-7%(含7%)的，扣除委托费的50%;误差超过7%以上的扣除全部委托费。</w:t>
      </w:r>
    </w:p>
    <w:p>
      <w:pPr>
        <w:pStyle w:val="32"/>
        <w:spacing w:line="360" w:lineRule="auto"/>
        <w:rPr>
          <w:rFonts w:hint="eastAsia" w:ascii="仿宋" w:hAnsi="仿宋" w:eastAsia="仿宋" w:cs="仿宋"/>
          <w:kern w:val="2"/>
          <w:sz w:val="24"/>
        </w:rPr>
      </w:pPr>
      <w:r>
        <w:rPr>
          <w:rFonts w:hint="eastAsia" w:ascii="仿宋" w:hAnsi="仿宋" w:eastAsia="仿宋" w:cs="仿宋"/>
          <w:kern w:val="2"/>
          <w:sz w:val="24"/>
          <w:lang w:val="en-US" w:eastAsia="zh-CN"/>
        </w:rPr>
        <w:t>1</w:t>
      </w:r>
      <w:r>
        <w:rPr>
          <w:rFonts w:hint="eastAsia" w:ascii="仿宋" w:hAnsi="仿宋" w:eastAsia="仿宋" w:cs="仿宋"/>
          <w:kern w:val="2"/>
          <w:sz w:val="24"/>
        </w:rPr>
        <w:t>0</w:t>
      </w:r>
      <w:r>
        <w:rPr>
          <w:rFonts w:hint="eastAsia" w:ascii="仿宋" w:hAnsi="仿宋" w:eastAsia="仿宋" w:cs="仿宋"/>
          <w:kern w:val="2"/>
          <w:sz w:val="24"/>
          <w:lang w:val="en-US" w:eastAsia="zh-CN"/>
        </w:rPr>
        <w:t>.</w:t>
      </w:r>
      <w:r>
        <w:rPr>
          <w:rFonts w:hint="eastAsia" w:ascii="仿宋" w:hAnsi="仿宋" w:eastAsia="仿宋" w:cs="仿宋"/>
          <w:kern w:val="2"/>
          <w:sz w:val="24"/>
        </w:rPr>
        <w:t>特殊项目的评审费另议。</w:t>
      </w:r>
    </w:p>
    <w:p/>
    <w:p>
      <w:pPr>
        <w:rPr>
          <w:rFonts w:hint="eastAsia" w:ascii="仿宋" w:hAnsi="仿宋" w:cs="仿宋"/>
          <w:b/>
          <w:bCs/>
        </w:rPr>
      </w:pPr>
      <w:bookmarkStart w:id="104" w:name="_Toc13987"/>
      <w:bookmarkStart w:id="105" w:name="_Toc24664"/>
      <w:bookmarkStart w:id="106" w:name="_Toc14051"/>
      <w:r>
        <w:rPr>
          <w:rFonts w:hint="eastAsia" w:ascii="仿宋" w:hAnsi="仿宋" w:cs="仿宋"/>
          <w:b/>
          <w:bCs/>
        </w:rPr>
        <w:br w:type="page"/>
      </w:r>
    </w:p>
    <w:p>
      <w:pPr>
        <w:pStyle w:val="2"/>
        <w:rPr>
          <w:rFonts w:ascii="仿宋" w:hAnsi="仿宋" w:cs="仿宋"/>
          <w:b/>
          <w:bCs/>
        </w:rPr>
      </w:pPr>
      <w:r>
        <w:rPr>
          <w:rFonts w:hint="eastAsia" w:ascii="仿宋" w:hAnsi="仿宋" w:cs="仿宋"/>
          <w:b/>
          <w:bCs/>
        </w:rPr>
        <w:t>第四章 合同条款及格式</w:t>
      </w:r>
      <w:bookmarkEnd w:id="104"/>
      <w:bookmarkEnd w:id="105"/>
      <w:bookmarkEnd w:id="106"/>
    </w:p>
    <w:p>
      <w:pPr>
        <w:spacing w:before="72" w:beforeLines="30" w:line="360" w:lineRule="auto"/>
        <w:jc w:val="center"/>
        <w:rPr>
          <w:rFonts w:ascii="仿宋" w:hAnsi="仿宋" w:eastAsia="仿宋" w:cs="仿宋"/>
          <w:u w:val="single"/>
          <w:shd w:val="clear" w:color="auto" w:fill="FFFFFF"/>
        </w:rPr>
      </w:pPr>
      <w:r>
        <w:rPr>
          <w:rFonts w:hint="eastAsia" w:ascii="仿宋" w:hAnsi="仿宋" w:eastAsia="仿宋" w:cs="仿宋"/>
          <w:b/>
          <w:sz w:val="24"/>
        </w:rPr>
        <w:t>（由采购人与成交人双方协商确定）</w:t>
      </w:r>
    </w:p>
    <w:bookmarkEnd w:id="103"/>
    <w:p>
      <w:pPr>
        <w:jc w:val="center"/>
      </w:pPr>
    </w:p>
    <w:p>
      <w:pPr>
        <w:jc w:val="center"/>
      </w:pPr>
    </w:p>
    <w:p/>
    <w:p/>
    <w:p/>
    <w:p/>
    <w:p/>
    <w:p/>
    <w:p/>
    <w:p/>
    <w:p/>
    <w:p/>
    <w:p/>
    <w:p/>
    <w:p/>
    <w:p/>
    <w:p/>
    <w:p/>
    <w:p/>
    <w:p/>
    <w:p/>
    <w:p/>
    <w:p/>
    <w:p/>
    <w:p/>
    <w:p/>
    <w:p/>
    <w:p/>
    <w:p/>
    <w:p/>
    <w:p/>
    <w:p/>
    <w:p/>
    <w:p>
      <w:r>
        <w:br w:type="page"/>
      </w:r>
    </w:p>
    <w:p>
      <w:pPr>
        <w:pStyle w:val="36"/>
        <w:spacing w:line="360" w:lineRule="auto"/>
        <w:ind w:firstLine="2711" w:firstLineChars="900"/>
        <w:rPr>
          <w:rFonts w:ascii="仿宋" w:hAnsi="仿宋" w:eastAsia="仿宋" w:cs="仿宋"/>
          <w:b/>
          <w:bCs/>
          <w:szCs w:val="30"/>
        </w:rPr>
      </w:pPr>
      <w:bookmarkStart w:id="107" w:name="_Toc28143"/>
      <w:bookmarkStart w:id="108" w:name="_Toc11242"/>
      <w:bookmarkStart w:id="109" w:name="_Toc28759"/>
      <w:r>
        <w:rPr>
          <w:rFonts w:hint="eastAsia" w:ascii="仿宋" w:hAnsi="仿宋" w:eastAsia="仿宋" w:cs="仿宋"/>
          <w:b/>
          <w:bCs/>
          <w:szCs w:val="30"/>
        </w:rPr>
        <w:t>第五章 资格审查与评审办法</w:t>
      </w:r>
      <w:bookmarkEnd w:id="107"/>
      <w:bookmarkEnd w:id="108"/>
      <w:bookmarkEnd w:id="109"/>
    </w:p>
    <w:p>
      <w:pPr>
        <w:spacing w:line="360" w:lineRule="auto"/>
        <w:ind w:firstLine="720" w:firstLineChars="300"/>
        <w:rPr>
          <w:rFonts w:ascii="仿宋" w:hAnsi="仿宋" w:eastAsia="仿宋" w:cs="仿宋"/>
          <w:sz w:val="24"/>
        </w:rPr>
      </w:pPr>
      <w:bookmarkStart w:id="110" w:name="1、评审方法"/>
      <w:bookmarkEnd w:id="110"/>
      <w:bookmarkStart w:id="111" w:name="_bookmark58"/>
      <w:bookmarkEnd w:id="111"/>
      <w:r>
        <w:rPr>
          <w:rFonts w:hint="eastAsia" w:ascii="仿宋" w:hAnsi="仿宋" w:eastAsia="仿宋" w:cs="仿宋"/>
          <w:sz w:val="24"/>
        </w:rPr>
        <w:t>1、评审方法</w:t>
      </w:r>
    </w:p>
    <w:p>
      <w:pPr>
        <w:spacing w:line="360" w:lineRule="auto"/>
        <w:ind w:firstLine="720" w:firstLineChars="300"/>
        <w:rPr>
          <w:rFonts w:ascii="仿宋" w:hAnsi="仿宋" w:eastAsia="仿宋" w:cs="仿宋"/>
          <w:sz w:val="24"/>
        </w:rPr>
      </w:pPr>
      <w:r>
        <w:rPr>
          <w:rFonts w:hint="eastAsia" w:ascii="仿宋" w:hAnsi="仿宋" w:eastAsia="仿宋" w:cs="仿宋"/>
          <w:sz w:val="24"/>
        </w:rPr>
        <w:t>本次资格审查和符合性审查采用合格制，评审方法采用综合评分法。磋商小组对满足磋商文件实质性要求的响应文件，按照本章 2.2 款规定的评分标准进行打分，按得分由高到低顺序推荐3名成交候选供应商，但最后报价明显低于其他通过符合性审查供应商的报价，有可能影响服务质量或者不能诚信履约的除外。供应商得分相同的，按最后报价由低到高顺序排列。供应商得分且最后报价相同的按照技术指标优劣顺序推荐。</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2、评审标准  </w:t>
      </w:r>
    </w:p>
    <w:p>
      <w:pPr>
        <w:spacing w:line="360" w:lineRule="auto"/>
        <w:ind w:firstLine="720" w:firstLineChars="300"/>
        <w:rPr>
          <w:rFonts w:ascii="仿宋" w:hAnsi="仿宋" w:eastAsia="仿宋" w:cs="仿宋"/>
          <w:sz w:val="24"/>
        </w:rPr>
      </w:pPr>
      <w:r>
        <w:rPr>
          <w:rFonts w:hint="eastAsia" w:ascii="仿宋" w:hAnsi="仿宋" w:eastAsia="仿宋" w:cs="仿宋"/>
          <w:sz w:val="24"/>
        </w:rPr>
        <w:t>2.1 资格性审查与符合性审查标准</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2.1.1 资格性审查标准：见第六章。 </w:t>
      </w:r>
    </w:p>
    <w:p>
      <w:pPr>
        <w:spacing w:line="360" w:lineRule="auto"/>
        <w:ind w:firstLine="720" w:firstLineChars="300"/>
        <w:rPr>
          <w:rFonts w:ascii="仿宋" w:hAnsi="仿宋" w:eastAsia="仿宋" w:cs="仿宋"/>
          <w:sz w:val="24"/>
        </w:rPr>
      </w:pPr>
      <w:r>
        <w:rPr>
          <w:rFonts w:hint="eastAsia" w:ascii="仿宋" w:hAnsi="仿宋" w:eastAsia="仿宋" w:cs="仿宋"/>
          <w:sz w:val="24"/>
        </w:rPr>
        <w:t>2.1.2 符合性审查标准：见第六章。</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2.2 分值构成与评分标准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2.2.1 分值构成见评分标准。 </w:t>
      </w:r>
    </w:p>
    <w:p>
      <w:pPr>
        <w:spacing w:line="360" w:lineRule="auto"/>
        <w:ind w:firstLine="720" w:firstLineChars="300"/>
        <w:rPr>
          <w:rFonts w:ascii="仿宋" w:hAnsi="仿宋" w:eastAsia="仿宋" w:cs="仿宋"/>
          <w:sz w:val="24"/>
        </w:rPr>
      </w:pPr>
      <w:r>
        <w:rPr>
          <w:rFonts w:hint="eastAsia" w:ascii="仿宋" w:hAnsi="仿宋" w:eastAsia="仿宋" w:cs="仿宋"/>
          <w:sz w:val="24"/>
        </w:rPr>
        <w:t>2.2.2 评分标准：具体评分标准见第六章。</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3、评审程序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3.1 资格性审查与符合性审查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3.1.1 磋商小组依据本章第 2.1.1 款和第 2.1.2 款规定的标准对响应文件进行审查。有一项不符合审查标准的，应当否决其响应文件。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3.1.2 供应商有以下情形之一的，磋商小组应当否决其响应文件：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（1）响应文件没有对磋商文件的实质性要求和条件作出响应，或者对磋商文件的偏差超出磋商文件规定的偏差范围或最高项数；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（2）有串通、弄虚作假、行贿等违法行为。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 3.1.3 有下列情形之一的，视为供应商串通，其响应文件无效：</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（1）不同供应商的响应文件由同一单位或者个人编制；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（2）不同供应商委托同一单位或者个人办理磋商事宜； </w:t>
      </w:r>
    </w:p>
    <w:p>
      <w:pPr>
        <w:spacing w:line="360" w:lineRule="auto"/>
        <w:ind w:firstLine="720" w:firstLineChars="300"/>
        <w:rPr>
          <w:rFonts w:ascii="仿宋" w:hAnsi="仿宋" w:eastAsia="仿宋" w:cs="仿宋"/>
          <w:sz w:val="24"/>
        </w:rPr>
      </w:pPr>
      <w:r>
        <w:rPr>
          <w:rFonts w:hint="eastAsia" w:ascii="仿宋" w:hAnsi="仿宋" w:eastAsia="仿宋" w:cs="仿宋"/>
          <w:sz w:val="24"/>
        </w:rPr>
        <w:t>（3）不同供应商的响应文件载明的项目管理成员或者联系人员为同一人；</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（4）不同供应商的响应文件异常一致或者报价呈规律性差异；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（5）不同供应商的响应文件相互混装； </w:t>
      </w:r>
    </w:p>
    <w:p>
      <w:pPr>
        <w:spacing w:line="360" w:lineRule="auto"/>
        <w:ind w:firstLine="720" w:firstLineChars="300"/>
        <w:rPr>
          <w:rFonts w:ascii="仿宋" w:hAnsi="仿宋" w:eastAsia="仿宋" w:cs="仿宋"/>
          <w:sz w:val="24"/>
        </w:rPr>
      </w:pPr>
      <w:r>
        <w:rPr>
          <w:rFonts w:hint="eastAsia" w:ascii="仿宋" w:hAnsi="仿宋" w:eastAsia="仿宋" w:cs="仿宋"/>
          <w:sz w:val="24"/>
        </w:rPr>
        <w:t>3.1.4 响应文件报价出现前后不一致的，磋商小组按以下原则要求供应商对报价进行修正，并要求供应商书面澄清确认。供应商拒不澄清确认的，磋商小组应当否决其响应文件：</w:t>
      </w:r>
    </w:p>
    <w:p>
      <w:pPr>
        <w:spacing w:line="360" w:lineRule="auto"/>
        <w:ind w:firstLine="720" w:firstLineChars="30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（2）大写金额和小写金额不一致的，以大写金额为准；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（3）单价金额小数点或者百分比有明显错位的，以报价一览表的总价为准，并修改单价；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（4）总价金额与按单价汇总金额不一致的，以单价金额计算结果为准。同时出现两种以上不一致的，按照前款规定的顺序修正。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3.2 详细评审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3.2.1 磋商小组按本章第 2.2 款规定的量化因素和分值进行打分，取所有评委打分分数的算术平均值作为该供应商的各项得分。 </w:t>
      </w:r>
    </w:p>
    <w:p>
      <w:pPr>
        <w:spacing w:line="360" w:lineRule="auto"/>
        <w:ind w:firstLine="720" w:firstLineChars="300"/>
        <w:rPr>
          <w:rFonts w:ascii="仿宋" w:hAnsi="仿宋" w:eastAsia="仿宋" w:cs="仿宋"/>
          <w:sz w:val="24"/>
        </w:rPr>
      </w:pPr>
      <w:r>
        <w:rPr>
          <w:rFonts w:hint="eastAsia" w:ascii="仿宋" w:hAnsi="仿宋" w:eastAsia="仿宋" w:cs="仿宋"/>
          <w:sz w:val="24"/>
        </w:rPr>
        <w:t>3.2.2 评分分值计算保留小数点后两位，小数点后第三位“四舍五入”。</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3.2.3 磋商小组汇总供应商的各项得分，相加后为供应商最终得分。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3.2.4 若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响应文件处理。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3.3 响应文件的澄清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 </w:t>
      </w:r>
    </w:p>
    <w:p>
      <w:pPr>
        <w:spacing w:line="360" w:lineRule="auto"/>
        <w:ind w:firstLine="720" w:firstLineChars="300"/>
        <w:rPr>
          <w:rFonts w:ascii="仿宋" w:hAnsi="仿宋" w:eastAsia="仿宋" w:cs="仿宋"/>
          <w:sz w:val="24"/>
        </w:rPr>
      </w:pPr>
      <w:r>
        <w:rPr>
          <w:rFonts w:hint="eastAsia" w:ascii="仿宋" w:hAnsi="仿宋" w:eastAsia="仿宋" w:cs="仿宋"/>
          <w:sz w:val="24"/>
        </w:rPr>
        <w:t>3.3.2 澄清、说明或补正不得超出响应文件的范围且不得改变响应文件的实质性内容，并构成响应文件的组成部分。</w:t>
      </w:r>
    </w:p>
    <w:p>
      <w:pPr>
        <w:spacing w:line="360" w:lineRule="auto"/>
        <w:ind w:firstLine="720" w:firstLineChars="300"/>
        <w:rPr>
          <w:rFonts w:ascii="仿宋" w:hAnsi="仿宋" w:eastAsia="仿宋" w:cs="仿宋"/>
          <w:sz w:val="24"/>
        </w:rPr>
      </w:pPr>
      <w:r>
        <w:rPr>
          <w:rFonts w:hint="eastAsia" w:ascii="仿宋" w:hAnsi="仿宋" w:eastAsia="仿宋" w:cs="仿宋"/>
          <w:sz w:val="24"/>
        </w:rPr>
        <w:t>3.3.3 磋商小组对供应商提交的澄清、说明或补正有疑问的，可以要求供应商进一步澄清、说明或补正，直至满足磋商小组的要求。</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3.4 评审结果 </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3.4.1 磋商小组严格按照磋商文件的要求和条件进行评审和打分，评审结果按评审后得分由高到低的顺序排列。供应商得分相同的，按最后报价由低到高顺序排列。供应商得分且最后报价相同的由磋商小组投票决定。 </w:t>
      </w:r>
    </w:p>
    <w:p>
      <w:pPr>
        <w:spacing w:line="360" w:lineRule="auto"/>
        <w:ind w:firstLine="720" w:firstLineChars="300"/>
        <w:rPr>
          <w:rFonts w:ascii="仿宋" w:hAnsi="仿宋" w:eastAsia="仿宋" w:cs="仿宋"/>
          <w:sz w:val="24"/>
        </w:rPr>
      </w:pPr>
      <w:r>
        <w:rPr>
          <w:rFonts w:hint="eastAsia" w:ascii="仿宋" w:hAnsi="仿宋" w:eastAsia="仿宋" w:cs="仿宋"/>
          <w:sz w:val="24"/>
        </w:rPr>
        <w:t>3.4.2 磋商小组完成评审后，应当向采购人提交书面评审报告和成交候选人。</w:t>
      </w:r>
    </w:p>
    <w:p>
      <w:pPr>
        <w:spacing w:line="360" w:lineRule="auto"/>
        <w:jc w:val="center"/>
        <w:outlineLvl w:val="0"/>
        <w:rPr>
          <w:rFonts w:ascii="仿宋" w:hAnsi="仿宋" w:eastAsia="仿宋" w:cs="仿宋"/>
          <w:b/>
          <w:bCs/>
          <w:sz w:val="24"/>
        </w:rPr>
      </w:pPr>
      <w:r>
        <w:rPr>
          <w:rFonts w:hint="eastAsia" w:ascii="仿宋" w:hAnsi="仿宋" w:eastAsia="仿宋" w:cs="仿宋"/>
          <w:b/>
          <w:bCs/>
          <w:sz w:val="24"/>
        </w:rPr>
        <w:br w:type="page"/>
      </w:r>
      <w:bookmarkStart w:id="112" w:name="_Toc16752"/>
      <w:bookmarkStart w:id="113" w:name="_Toc27127"/>
      <w:bookmarkStart w:id="114" w:name="_Toc32215"/>
      <w:r>
        <w:rPr>
          <w:rStyle w:val="22"/>
          <w:rFonts w:hint="eastAsia" w:ascii="仿宋" w:hAnsi="仿宋" w:eastAsia="仿宋" w:cs="仿宋"/>
        </w:rPr>
        <w:t>第六章  资格审查与评审标准</w:t>
      </w:r>
      <w:bookmarkEnd w:id="112"/>
      <w:bookmarkEnd w:id="113"/>
      <w:bookmarkEnd w:id="114"/>
    </w:p>
    <w:p>
      <w:pPr>
        <w:spacing w:line="360" w:lineRule="auto"/>
        <w:rPr>
          <w:rFonts w:ascii="仿宋" w:hAnsi="仿宋" w:eastAsia="仿宋" w:cs="仿宋"/>
          <w:b/>
          <w:bCs/>
          <w:sz w:val="24"/>
        </w:rPr>
      </w:pPr>
      <w:r>
        <w:rPr>
          <w:rFonts w:hint="eastAsia" w:ascii="仿宋" w:hAnsi="仿宋" w:eastAsia="仿宋" w:cs="仿宋"/>
          <w:b/>
          <w:bCs/>
          <w:sz w:val="24"/>
        </w:rPr>
        <w:t>一、资格审查标准：</w:t>
      </w:r>
    </w:p>
    <w:tbl>
      <w:tblPr>
        <w:tblStyle w:val="17"/>
        <w:tblW w:w="9638" w:type="dxa"/>
        <w:jc w:val="center"/>
        <w:tblLayout w:type="fixed"/>
        <w:tblCellMar>
          <w:top w:w="0" w:type="dxa"/>
          <w:left w:w="108" w:type="dxa"/>
          <w:bottom w:w="0" w:type="dxa"/>
          <w:right w:w="108" w:type="dxa"/>
        </w:tblCellMar>
      </w:tblPr>
      <w:tblGrid>
        <w:gridCol w:w="978"/>
        <w:gridCol w:w="2816"/>
        <w:gridCol w:w="5844"/>
      </w:tblGrid>
      <w:tr>
        <w:tblPrEx>
          <w:tblCellMar>
            <w:top w:w="0" w:type="dxa"/>
            <w:left w:w="108" w:type="dxa"/>
            <w:bottom w:w="0" w:type="dxa"/>
            <w:right w:w="108" w:type="dxa"/>
          </w:tblCellMar>
        </w:tblPrEx>
        <w:trPr>
          <w:trHeight w:val="783"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条款</w:t>
            </w:r>
          </w:p>
        </w:tc>
        <w:tc>
          <w:tcPr>
            <w:tcW w:w="2816"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审查因素</w:t>
            </w:r>
          </w:p>
        </w:tc>
        <w:tc>
          <w:tcPr>
            <w:tcW w:w="5844"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审查标准</w:t>
            </w:r>
          </w:p>
        </w:tc>
      </w:tr>
      <w:tr>
        <w:tblPrEx>
          <w:tblCellMar>
            <w:top w:w="0" w:type="dxa"/>
            <w:left w:w="108" w:type="dxa"/>
            <w:bottom w:w="0" w:type="dxa"/>
            <w:right w:w="108" w:type="dxa"/>
          </w:tblCellMar>
        </w:tblPrEx>
        <w:trPr>
          <w:trHeight w:val="783" w:hRule="exact"/>
          <w:jc w:val="center"/>
        </w:trPr>
        <w:tc>
          <w:tcPr>
            <w:tcW w:w="978" w:type="dxa"/>
            <w:vMerge w:val="restart"/>
            <w:tcBorders>
              <w:top w:val="nil"/>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资格性审查标准</w:t>
            </w: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供应商名称</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供应商名称与营业执照一致</w:t>
            </w:r>
          </w:p>
        </w:tc>
      </w:tr>
      <w:tr>
        <w:tblPrEx>
          <w:tblCellMar>
            <w:top w:w="0" w:type="dxa"/>
            <w:left w:w="108" w:type="dxa"/>
            <w:bottom w:w="0" w:type="dxa"/>
            <w:right w:w="108" w:type="dxa"/>
          </w:tblCellMar>
        </w:tblPrEx>
        <w:trPr>
          <w:trHeight w:val="783" w:hRule="exact"/>
          <w:jc w:val="center"/>
        </w:trPr>
        <w:tc>
          <w:tcPr>
            <w:tcW w:w="978"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营业执照或事业单位法人证书</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具备有效的营业执照或事业单位法人证书</w:t>
            </w:r>
          </w:p>
        </w:tc>
      </w:tr>
      <w:tr>
        <w:tblPrEx>
          <w:tblCellMar>
            <w:top w:w="0" w:type="dxa"/>
            <w:left w:w="108" w:type="dxa"/>
            <w:bottom w:w="0" w:type="dxa"/>
            <w:right w:w="108" w:type="dxa"/>
          </w:tblCellMar>
        </w:tblPrEx>
        <w:trPr>
          <w:trHeight w:val="783" w:hRule="exact"/>
          <w:jc w:val="center"/>
        </w:trPr>
        <w:tc>
          <w:tcPr>
            <w:tcW w:w="978"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lang w:eastAsia="zh-CN"/>
              </w:rPr>
              <w:t>拟派项目负责人</w:t>
            </w:r>
            <w:r>
              <w:rPr>
                <w:rFonts w:hint="eastAsia" w:ascii="仿宋" w:hAnsi="仿宋" w:eastAsia="仿宋" w:cs="仿宋"/>
                <w:kern w:val="0"/>
                <w:sz w:val="24"/>
              </w:rPr>
              <w:t>注册证书</w:t>
            </w:r>
            <w:r>
              <w:rPr>
                <w:rFonts w:hint="eastAsia" w:ascii="仿宋" w:hAnsi="仿宋" w:eastAsia="仿宋" w:cs="仿宋"/>
                <w:kern w:val="0"/>
                <w:sz w:val="24"/>
                <w:lang w:val="en-US" w:eastAsia="zh-CN"/>
              </w:rPr>
              <w:t>或</w:t>
            </w:r>
            <w:r>
              <w:rPr>
                <w:rFonts w:hint="eastAsia" w:ascii="仿宋" w:hAnsi="仿宋" w:eastAsia="仿宋" w:cs="仿宋"/>
                <w:kern w:val="0"/>
                <w:sz w:val="24"/>
              </w:rPr>
              <w:t>职称证书、社保</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符合供应商须知前附表的规定</w:t>
            </w:r>
          </w:p>
        </w:tc>
      </w:tr>
      <w:tr>
        <w:tblPrEx>
          <w:tblCellMar>
            <w:top w:w="0" w:type="dxa"/>
            <w:left w:w="108" w:type="dxa"/>
            <w:bottom w:w="0" w:type="dxa"/>
            <w:right w:w="108" w:type="dxa"/>
          </w:tblCellMar>
        </w:tblPrEx>
        <w:trPr>
          <w:trHeight w:val="783" w:hRule="exact"/>
          <w:jc w:val="center"/>
        </w:trPr>
        <w:tc>
          <w:tcPr>
            <w:tcW w:w="978"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信用承诺函</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符合供应商须知前附表的规定</w:t>
            </w:r>
          </w:p>
        </w:tc>
      </w:tr>
      <w:tr>
        <w:tblPrEx>
          <w:tblCellMar>
            <w:top w:w="0" w:type="dxa"/>
            <w:left w:w="108" w:type="dxa"/>
            <w:bottom w:w="0" w:type="dxa"/>
            <w:right w:w="108" w:type="dxa"/>
          </w:tblCellMar>
        </w:tblPrEx>
        <w:trPr>
          <w:trHeight w:val="783" w:hRule="exact"/>
          <w:jc w:val="center"/>
        </w:trPr>
        <w:tc>
          <w:tcPr>
            <w:tcW w:w="978" w:type="dxa"/>
            <w:vMerge w:val="restart"/>
            <w:tcBorders>
              <w:top w:val="single" w:color="auto" w:sz="4" w:space="0"/>
              <w:left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符合性评审标准</w:t>
            </w: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响应文件签名盖章</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按照磋商文件中提供的响应文件格式和要求签名、盖章</w:t>
            </w:r>
          </w:p>
        </w:tc>
      </w:tr>
      <w:tr>
        <w:tblPrEx>
          <w:tblCellMar>
            <w:top w:w="0" w:type="dxa"/>
            <w:left w:w="108" w:type="dxa"/>
            <w:bottom w:w="0" w:type="dxa"/>
            <w:right w:w="108" w:type="dxa"/>
          </w:tblCellMar>
        </w:tblPrEx>
        <w:trPr>
          <w:trHeight w:val="783" w:hRule="exact"/>
          <w:jc w:val="center"/>
        </w:trPr>
        <w:tc>
          <w:tcPr>
            <w:tcW w:w="978" w:type="dxa"/>
            <w:vMerge w:val="continue"/>
            <w:tcBorders>
              <w:left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响应文件格式</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符合磋商文件中提供的响应文件格式</w:t>
            </w:r>
          </w:p>
        </w:tc>
      </w:tr>
      <w:tr>
        <w:tblPrEx>
          <w:tblCellMar>
            <w:top w:w="0" w:type="dxa"/>
            <w:left w:w="108" w:type="dxa"/>
            <w:bottom w:w="0" w:type="dxa"/>
            <w:right w:w="108" w:type="dxa"/>
          </w:tblCellMar>
        </w:tblPrEx>
        <w:trPr>
          <w:trHeight w:val="783" w:hRule="exact"/>
          <w:jc w:val="center"/>
        </w:trPr>
        <w:tc>
          <w:tcPr>
            <w:tcW w:w="978" w:type="dxa"/>
            <w:vMerge w:val="continue"/>
            <w:tcBorders>
              <w:left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报价唯一</w:t>
            </w:r>
          </w:p>
        </w:tc>
        <w:tc>
          <w:tcPr>
            <w:tcW w:w="5844"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只能有一个有效报价，且不能超过磋商控制价</w:t>
            </w:r>
          </w:p>
        </w:tc>
      </w:tr>
      <w:tr>
        <w:tblPrEx>
          <w:tblCellMar>
            <w:top w:w="0" w:type="dxa"/>
            <w:left w:w="108" w:type="dxa"/>
            <w:bottom w:w="0" w:type="dxa"/>
            <w:right w:w="108" w:type="dxa"/>
          </w:tblCellMar>
        </w:tblPrEx>
        <w:trPr>
          <w:trHeight w:val="969" w:hRule="exact"/>
          <w:jc w:val="center"/>
        </w:trPr>
        <w:tc>
          <w:tcPr>
            <w:tcW w:w="978" w:type="dxa"/>
            <w:vMerge w:val="continue"/>
            <w:tcBorders>
              <w:left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合同履约期限</w:t>
            </w:r>
          </w:p>
        </w:tc>
        <w:tc>
          <w:tcPr>
            <w:tcW w:w="5844" w:type="dxa"/>
            <w:tcBorders>
              <w:top w:val="nil"/>
              <w:left w:val="nil"/>
              <w:bottom w:val="single" w:color="auto" w:sz="4" w:space="0"/>
              <w:right w:val="single" w:color="auto" w:sz="4" w:space="0"/>
            </w:tcBorders>
            <w:vAlign w:val="center"/>
          </w:tcPr>
          <w:p>
            <w:pPr>
              <w:rPr>
                <w:rFonts w:ascii="仿宋" w:hAnsi="仿宋" w:eastAsia="仿宋" w:cs="仿宋"/>
                <w:kern w:val="0"/>
                <w:sz w:val="24"/>
              </w:rPr>
            </w:pPr>
            <w:r>
              <w:rPr>
                <w:rFonts w:hint="eastAsia" w:ascii="仿宋" w:hAnsi="仿宋" w:eastAsia="仿宋" w:cs="仿宋"/>
                <w:kern w:val="0"/>
                <w:sz w:val="24"/>
              </w:rPr>
              <w:t>符合供应商须知前附表的规定</w:t>
            </w:r>
          </w:p>
        </w:tc>
      </w:tr>
      <w:tr>
        <w:tblPrEx>
          <w:tblCellMar>
            <w:top w:w="0" w:type="dxa"/>
            <w:left w:w="108" w:type="dxa"/>
            <w:bottom w:w="0" w:type="dxa"/>
            <w:right w:w="108" w:type="dxa"/>
          </w:tblCellMar>
        </w:tblPrEx>
        <w:trPr>
          <w:trHeight w:val="981" w:hRule="exact"/>
          <w:jc w:val="center"/>
        </w:trPr>
        <w:tc>
          <w:tcPr>
            <w:tcW w:w="978" w:type="dxa"/>
            <w:vMerge w:val="continue"/>
            <w:tcBorders>
              <w:left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nil"/>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磋商有效期</w:t>
            </w:r>
          </w:p>
        </w:tc>
        <w:tc>
          <w:tcPr>
            <w:tcW w:w="5844" w:type="dxa"/>
            <w:tcBorders>
              <w:top w:val="nil"/>
              <w:left w:val="nil"/>
              <w:bottom w:val="single" w:color="auto" w:sz="4" w:space="0"/>
              <w:right w:val="single" w:color="auto" w:sz="4" w:space="0"/>
            </w:tcBorders>
            <w:vAlign w:val="center"/>
          </w:tcPr>
          <w:p>
            <w:pPr>
              <w:rPr>
                <w:rFonts w:ascii="仿宋" w:hAnsi="仿宋" w:eastAsia="仿宋" w:cs="仿宋"/>
                <w:kern w:val="0"/>
                <w:sz w:val="24"/>
              </w:rPr>
            </w:pPr>
            <w:r>
              <w:rPr>
                <w:rFonts w:hint="eastAsia" w:ascii="仿宋" w:hAnsi="仿宋" w:eastAsia="仿宋" w:cs="仿宋"/>
                <w:kern w:val="0"/>
                <w:sz w:val="24"/>
              </w:rPr>
              <w:t>符合供应商须知前附表的规定</w:t>
            </w:r>
          </w:p>
        </w:tc>
      </w:tr>
      <w:tr>
        <w:tblPrEx>
          <w:tblCellMar>
            <w:top w:w="0" w:type="dxa"/>
            <w:left w:w="108" w:type="dxa"/>
            <w:bottom w:w="0" w:type="dxa"/>
            <w:right w:w="108" w:type="dxa"/>
          </w:tblCellMar>
        </w:tblPrEx>
        <w:trPr>
          <w:trHeight w:val="981" w:hRule="exact"/>
          <w:jc w:val="center"/>
        </w:trPr>
        <w:tc>
          <w:tcPr>
            <w:tcW w:w="978"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p>
        </w:tc>
        <w:tc>
          <w:tcPr>
            <w:tcW w:w="2816"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质量要求</w:t>
            </w:r>
          </w:p>
        </w:tc>
        <w:tc>
          <w:tcPr>
            <w:tcW w:w="58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kern w:val="0"/>
                <w:sz w:val="24"/>
              </w:rPr>
            </w:pPr>
            <w:r>
              <w:rPr>
                <w:rFonts w:hint="eastAsia" w:ascii="仿宋" w:hAnsi="仿宋" w:eastAsia="仿宋" w:cs="仿宋"/>
                <w:kern w:val="0"/>
                <w:sz w:val="24"/>
              </w:rPr>
              <w:t>符合供应商须知前附表的规定</w:t>
            </w:r>
          </w:p>
        </w:tc>
      </w:tr>
    </w:tbl>
    <w:p>
      <w:pPr>
        <w:spacing w:line="360" w:lineRule="auto"/>
        <w:rPr>
          <w:rFonts w:ascii="仿宋" w:hAnsi="仿宋" w:eastAsia="仿宋" w:cs="仿宋"/>
          <w:b/>
          <w:bCs/>
          <w:sz w:val="24"/>
        </w:rPr>
      </w:pPr>
    </w:p>
    <w:p>
      <w:pPr>
        <w:pStyle w:val="20"/>
        <w:rPr>
          <w:rFonts w:ascii="仿宋" w:hAnsi="仿宋" w:eastAsia="仿宋" w:cs="仿宋"/>
          <w:b/>
          <w:bCs/>
          <w:sz w:val="24"/>
        </w:rPr>
      </w:pPr>
    </w:p>
    <w:p>
      <w:pPr>
        <w:pStyle w:val="21"/>
        <w:ind w:firstLine="720"/>
      </w:pPr>
    </w:p>
    <w:p>
      <w:pPr>
        <w:rPr>
          <w:rFonts w:hint="eastAsia" w:ascii="仿宋" w:hAnsi="仿宋" w:eastAsia="仿宋" w:cs="仿宋"/>
          <w:b/>
          <w:bCs/>
          <w:sz w:val="24"/>
        </w:rPr>
      </w:pPr>
      <w:r>
        <w:rPr>
          <w:rFonts w:hint="eastAsia" w:ascii="仿宋" w:hAnsi="仿宋" w:eastAsia="仿宋" w:cs="仿宋"/>
          <w:b/>
          <w:bCs/>
          <w:sz w:val="24"/>
        </w:rPr>
        <w:br w:type="page"/>
      </w:r>
    </w:p>
    <w:p>
      <w:pPr>
        <w:spacing w:line="360" w:lineRule="auto"/>
        <w:rPr>
          <w:rFonts w:ascii="仿宋" w:hAnsi="仿宋" w:eastAsia="仿宋" w:cs="仿宋"/>
          <w:b/>
          <w:bCs/>
          <w:sz w:val="24"/>
        </w:rPr>
      </w:pPr>
      <w:r>
        <w:rPr>
          <w:rFonts w:hint="eastAsia" w:ascii="仿宋" w:hAnsi="仿宋" w:eastAsia="仿宋" w:cs="仿宋"/>
          <w:b/>
          <w:bCs/>
          <w:sz w:val="24"/>
        </w:rPr>
        <w:t>二、评标办法和评分标准：</w:t>
      </w:r>
    </w:p>
    <w:tbl>
      <w:tblPr>
        <w:tblStyle w:val="17"/>
        <w:tblW w:w="939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505"/>
        <w:gridCol w:w="923"/>
        <w:gridCol w:w="1033"/>
        <w:gridCol w:w="1517"/>
        <w:gridCol w:w="441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7" w:hRule="atLeast"/>
        </w:trPr>
        <w:tc>
          <w:tcPr>
            <w:tcW w:w="150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详细条款</w:t>
            </w: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最低分</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最高分</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评分点</w:t>
            </w:r>
          </w:p>
          <w:p>
            <w:pPr>
              <w:jc w:val="center"/>
              <w:rPr>
                <w:rFonts w:hint="eastAsia" w:ascii="仿宋" w:hAnsi="仿宋" w:eastAsia="仿宋" w:cs="仿宋"/>
                <w:sz w:val="24"/>
                <w:szCs w:val="24"/>
              </w:rPr>
            </w:pPr>
            <w:r>
              <w:rPr>
                <w:rFonts w:hint="eastAsia" w:ascii="仿宋" w:hAnsi="仿宋" w:eastAsia="仿宋" w:cs="仿宋"/>
                <w:spacing w:val="30"/>
                <w:sz w:val="24"/>
                <w:szCs w:val="24"/>
              </w:rPr>
              <w:t>名称</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09" w:hRule="atLeast"/>
        </w:trPr>
        <w:tc>
          <w:tcPr>
            <w:tcW w:w="150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经济标</w:t>
            </w:r>
          </w:p>
          <w:p>
            <w:pPr>
              <w:jc w:val="center"/>
              <w:rPr>
                <w:rFonts w:hint="eastAsia" w:ascii="仿宋" w:hAnsi="仿宋" w:eastAsia="仿宋" w:cs="仿宋"/>
                <w:sz w:val="24"/>
                <w:szCs w:val="24"/>
              </w:rPr>
            </w:pPr>
            <w:r>
              <w:rPr>
                <w:rFonts w:hint="eastAsia" w:ascii="仿宋" w:hAnsi="仿宋" w:eastAsia="仿宋" w:cs="仿宋"/>
                <w:spacing w:val="30"/>
                <w:sz w:val="24"/>
                <w:szCs w:val="24"/>
              </w:rPr>
              <w:t>（</w:t>
            </w:r>
            <w:r>
              <w:rPr>
                <w:rFonts w:hint="eastAsia" w:ascii="仿宋" w:hAnsi="仿宋" w:eastAsia="仿宋" w:cs="仿宋"/>
                <w:spacing w:val="30"/>
                <w:sz w:val="24"/>
                <w:szCs w:val="24"/>
                <w:lang w:val="en-US" w:eastAsia="zh-CN"/>
              </w:rPr>
              <w:t>1</w:t>
            </w:r>
            <w:r>
              <w:rPr>
                <w:rFonts w:hint="eastAsia" w:ascii="仿宋" w:hAnsi="仿宋" w:eastAsia="仿宋" w:cs="仿宋"/>
                <w:spacing w:val="30"/>
                <w:sz w:val="24"/>
                <w:szCs w:val="24"/>
              </w:rPr>
              <w:t>0分）</w:t>
            </w: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lang w:val="en-US" w:eastAsia="zh-CN"/>
              </w:rPr>
              <w:t>1</w:t>
            </w:r>
            <w:r>
              <w:rPr>
                <w:rFonts w:hint="eastAsia" w:ascii="仿宋" w:hAnsi="仿宋" w:eastAsia="仿宋" w:cs="仿宋"/>
                <w:spacing w:val="30"/>
                <w:sz w:val="24"/>
                <w:szCs w:val="24"/>
              </w:rPr>
              <w:t>0.00</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pStyle w:val="16"/>
              <w:spacing w:before="0" w:beforeAutospacing="0" w:after="0" w:afterAutospacing="0" w:line="360" w:lineRule="auto"/>
              <w:jc w:val="center"/>
              <w:rPr>
                <w:rFonts w:hint="eastAsia" w:ascii="仿宋" w:hAnsi="仿宋" w:eastAsia="仿宋" w:cs="仿宋"/>
                <w:spacing w:val="30"/>
              </w:rPr>
            </w:pPr>
            <w:r>
              <w:rPr>
                <w:rFonts w:hint="eastAsia" w:ascii="仿宋" w:hAnsi="仿宋" w:eastAsia="仿宋" w:cs="仿宋"/>
                <w:spacing w:val="30"/>
              </w:rPr>
              <w:t>投标报价</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pStyle w:val="16"/>
              <w:spacing w:before="0" w:beforeAutospacing="0" w:after="0" w:afterAutospacing="0" w:line="240" w:lineRule="auto"/>
              <w:rPr>
                <w:rFonts w:hint="eastAsia" w:ascii="仿宋" w:hAnsi="仿宋" w:eastAsia="仿宋" w:cs="仿宋"/>
                <w:spacing w:val="30"/>
              </w:rPr>
            </w:pPr>
            <w:r>
              <w:rPr>
                <w:rFonts w:hint="eastAsia" w:ascii="仿宋" w:hAnsi="仿宋" w:eastAsia="仿宋" w:cs="仿宋"/>
                <w:spacing w:val="30"/>
                <w:sz w:val="24"/>
                <w:szCs w:val="24"/>
                <w:lang w:val="en-US" w:eastAsia="zh-CN" w:bidi="ar-SA"/>
              </w:rPr>
              <w:t>满足磋商文件要求且评审价格最低的投标报价为评标基准价，其报价得分为满分。评审报价=最后报价按照下列公式计算：投标报价得分=（评标基准价/评审报价）×10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restart"/>
            <w:tcBorders>
              <w:top w:val="outset" w:color="auto" w:sz="6" w:space="0"/>
              <w:left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技术标</w:t>
            </w:r>
          </w:p>
          <w:p>
            <w:pPr>
              <w:jc w:val="center"/>
              <w:rPr>
                <w:rFonts w:hint="eastAsia" w:ascii="仿宋" w:hAnsi="仿宋" w:eastAsia="仿宋" w:cs="仿宋"/>
                <w:sz w:val="24"/>
                <w:szCs w:val="24"/>
              </w:rPr>
            </w:pPr>
            <w:r>
              <w:rPr>
                <w:rFonts w:hint="eastAsia" w:ascii="仿宋" w:hAnsi="仿宋" w:eastAsia="仿宋" w:cs="仿宋"/>
                <w:spacing w:val="30"/>
                <w:sz w:val="24"/>
                <w:szCs w:val="24"/>
              </w:rPr>
              <w:t>（</w:t>
            </w:r>
            <w:r>
              <w:rPr>
                <w:rFonts w:hint="eastAsia" w:ascii="仿宋" w:hAnsi="仿宋" w:eastAsia="仿宋" w:cs="仿宋"/>
                <w:spacing w:val="30"/>
                <w:sz w:val="24"/>
                <w:szCs w:val="24"/>
                <w:lang w:val="en-US" w:eastAsia="zh-CN"/>
              </w:rPr>
              <w:t>47</w:t>
            </w:r>
            <w:r>
              <w:rPr>
                <w:rFonts w:hint="eastAsia" w:ascii="仿宋" w:hAnsi="仿宋" w:eastAsia="仿宋" w:cs="仿宋"/>
                <w:spacing w:val="30"/>
                <w:sz w:val="24"/>
                <w:szCs w:val="24"/>
              </w:rPr>
              <w:t>分）</w:t>
            </w: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lang w:eastAsia="zh-CN"/>
              </w:rPr>
            </w:pPr>
            <w:r>
              <w:rPr>
                <w:rFonts w:hint="eastAsia" w:ascii="仿宋" w:hAnsi="仿宋" w:eastAsia="仿宋" w:cs="仿宋"/>
                <w:spacing w:val="30"/>
                <w:sz w:val="24"/>
                <w:szCs w:val="24"/>
                <w:lang w:eastAsia="zh-CN"/>
              </w:rPr>
              <w:t>7.00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服务工作思路及目标</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rPr>
              <w:t>对</w:t>
            </w:r>
            <w:r>
              <w:rPr>
                <w:rFonts w:hint="eastAsia" w:ascii="仿宋" w:hAnsi="仿宋" w:eastAsia="仿宋" w:cs="仿宋"/>
                <w:spacing w:val="30"/>
                <w:sz w:val="24"/>
                <w:szCs w:val="24"/>
                <w:lang w:eastAsia="zh-CN"/>
              </w:rPr>
              <w:t>采购</w:t>
            </w:r>
            <w:r>
              <w:rPr>
                <w:rFonts w:hint="eastAsia" w:ascii="仿宋" w:hAnsi="仿宋" w:eastAsia="仿宋" w:cs="仿宋"/>
                <w:spacing w:val="30"/>
                <w:sz w:val="24"/>
                <w:szCs w:val="24"/>
              </w:rPr>
              <w:t>内容理解的准确性，目标的明确性、工作内容的全面性；方案是否合理可行，是否经济等，充分考虑各种因素。以及对业主提供的有关资料、人员配合和服务等支持的要求进行打分，优得</w:t>
            </w:r>
            <w:r>
              <w:rPr>
                <w:rFonts w:hint="eastAsia" w:ascii="仿宋" w:hAnsi="仿宋" w:eastAsia="仿宋" w:cs="仿宋"/>
                <w:spacing w:val="30"/>
                <w:sz w:val="24"/>
                <w:szCs w:val="24"/>
                <w:lang w:val="en-US" w:eastAsia="zh-CN"/>
              </w:rPr>
              <w:t>7</w:t>
            </w:r>
            <w:r>
              <w:rPr>
                <w:rFonts w:hint="eastAsia" w:ascii="仿宋" w:hAnsi="仿宋" w:eastAsia="仿宋" w:cs="仿宋"/>
                <w:spacing w:val="30"/>
                <w:sz w:val="24"/>
                <w:szCs w:val="24"/>
              </w:rPr>
              <w:t>分，良得3-</w:t>
            </w: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505" w:type="dxa"/>
            <w:vMerge w:val="continue"/>
            <w:tcBorders>
              <w:left w:val="outset" w:color="auto" w:sz="6" w:space="0"/>
              <w:right w:val="outset" w:color="auto" w:sz="6" w:space="0"/>
            </w:tcBorders>
            <w:noWrap w:val="0"/>
            <w:vAlign w:val="center"/>
          </w:tcPr>
          <w:p>
            <w:pPr>
              <w:jc w:val="center"/>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lang w:eastAsia="zh-CN"/>
              </w:rPr>
            </w:pPr>
            <w:r>
              <w:rPr>
                <w:rFonts w:hint="eastAsia" w:ascii="仿宋" w:hAnsi="仿宋" w:eastAsia="仿宋" w:cs="仿宋"/>
                <w:spacing w:val="30"/>
                <w:sz w:val="24"/>
                <w:szCs w:val="24"/>
                <w:lang w:eastAsia="zh-CN"/>
              </w:rPr>
              <w:t>7.00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质量保证措施</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lang w:eastAsia="zh-CN"/>
              </w:rPr>
              <w:t>根据</w:t>
            </w:r>
            <w:r>
              <w:rPr>
                <w:rFonts w:hint="eastAsia" w:ascii="仿宋" w:hAnsi="仿宋" w:eastAsia="仿宋" w:cs="仿宋"/>
                <w:spacing w:val="30"/>
                <w:sz w:val="24"/>
                <w:szCs w:val="24"/>
              </w:rPr>
              <w:t>质量保证体系是否健全，措施是否合理</w:t>
            </w:r>
            <w:r>
              <w:rPr>
                <w:rFonts w:hint="eastAsia" w:ascii="仿宋" w:hAnsi="仿宋" w:eastAsia="仿宋" w:cs="仿宋"/>
                <w:spacing w:val="30"/>
                <w:sz w:val="24"/>
                <w:szCs w:val="24"/>
                <w:lang w:eastAsia="zh-CN"/>
              </w:rPr>
              <w:t>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7</w:t>
            </w:r>
            <w:r>
              <w:rPr>
                <w:rFonts w:hint="eastAsia" w:ascii="仿宋" w:hAnsi="仿宋" w:eastAsia="仿宋" w:cs="仿宋"/>
                <w:spacing w:val="30"/>
                <w:sz w:val="24"/>
                <w:szCs w:val="24"/>
              </w:rPr>
              <w:t>分，良得3-</w:t>
            </w: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55" w:hRule="atLeast"/>
        </w:trPr>
        <w:tc>
          <w:tcPr>
            <w:tcW w:w="1505" w:type="dxa"/>
            <w:vMerge w:val="continue"/>
            <w:tcBorders>
              <w:left w:val="outset" w:color="auto" w:sz="6" w:space="0"/>
              <w:right w:val="outset" w:color="auto" w:sz="6" w:space="0"/>
            </w:tcBorders>
            <w:noWrap w:val="0"/>
            <w:vAlign w:val="center"/>
          </w:tcPr>
          <w:p>
            <w:pPr>
              <w:jc w:val="center"/>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lang w:eastAsia="zh-CN"/>
              </w:rPr>
            </w:pPr>
            <w:r>
              <w:rPr>
                <w:rFonts w:hint="eastAsia" w:ascii="仿宋" w:hAnsi="仿宋" w:eastAsia="仿宋" w:cs="仿宋"/>
                <w:spacing w:val="30"/>
                <w:sz w:val="24"/>
                <w:szCs w:val="24"/>
                <w:lang w:eastAsia="zh-CN"/>
              </w:rPr>
              <w:t>7.00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进度控制的方案与措施</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lang w:eastAsia="zh-CN"/>
              </w:rPr>
              <w:t>根据进度控制方案和措施是否合理</w:t>
            </w:r>
            <w:r>
              <w:rPr>
                <w:rFonts w:hint="eastAsia" w:ascii="仿宋" w:hAnsi="仿宋" w:eastAsia="仿宋" w:cs="仿宋"/>
                <w:spacing w:val="30"/>
                <w:sz w:val="24"/>
                <w:szCs w:val="24"/>
              </w:rPr>
              <w:t>，符合项目实际情况</w:t>
            </w:r>
            <w:r>
              <w:rPr>
                <w:rFonts w:hint="eastAsia" w:ascii="仿宋" w:hAnsi="仿宋" w:eastAsia="仿宋" w:cs="仿宋"/>
                <w:spacing w:val="30"/>
                <w:sz w:val="24"/>
                <w:szCs w:val="24"/>
                <w:lang w:eastAsia="zh-CN"/>
              </w:rPr>
              <w:t>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7</w:t>
            </w:r>
            <w:r>
              <w:rPr>
                <w:rFonts w:hint="eastAsia" w:ascii="仿宋" w:hAnsi="仿宋" w:eastAsia="仿宋" w:cs="仿宋"/>
                <w:spacing w:val="30"/>
                <w:sz w:val="24"/>
                <w:szCs w:val="24"/>
              </w:rPr>
              <w:t>分，良得3-</w:t>
            </w: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47" w:hRule="atLeast"/>
        </w:trPr>
        <w:tc>
          <w:tcPr>
            <w:tcW w:w="1505" w:type="dxa"/>
            <w:vMerge w:val="continue"/>
            <w:tcBorders>
              <w:left w:val="outset" w:color="auto" w:sz="6" w:space="0"/>
              <w:right w:val="outset" w:color="auto" w:sz="6" w:space="0"/>
            </w:tcBorders>
            <w:noWrap w:val="0"/>
            <w:vAlign w:val="center"/>
          </w:tcPr>
          <w:p>
            <w:pPr>
              <w:jc w:val="left"/>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pacing w:val="30"/>
                <w:sz w:val="24"/>
                <w:szCs w:val="24"/>
                <w:lang w:eastAsia="zh-CN"/>
              </w:rPr>
              <w:t>7.00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组织机构的方案与措施</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rPr>
              <w:t>针对项目组织体系是否完善，人员分工是否合理等</w:t>
            </w:r>
            <w:r>
              <w:rPr>
                <w:rFonts w:hint="eastAsia" w:ascii="仿宋" w:hAnsi="仿宋" w:eastAsia="仿宋" w:cs="仿宋"/>
                <w:spacing w:val="30"/>
                <w:sz w:val="24"/>
                <w:szCs w:val="24"/>
                <w:lang w:eastAsia="zh-CN"/>
              </w:rPr>
              <w:t>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7</w:t>
            </w:r>
            <w:r>
              <w:rPr>
                <w:rFonts w:hint="eastAsia" w:ascii="仿宋" w:hAnsi="仿宋" w:eastAsia="仿宋" w:cs="仿宋"/>
                <w:spacing w:val="30"/>
                <w:sz w:val="24"/>
                <w:szCs w:val="24"/>
              </w:rPr>
              <w:t>分，良得3-</w:t>
            </w: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47" w:hRule="atLeast"/>
        </w:trPr>
        <w:tc>
          <w:tcPr>
            <w:tcW w:w="1505" w:type="dxa"/>
            <w:vMerge w:val="continue"/>
            <w:tcBorders>
              <w:left w:val="outset" w:color="auto" w:sz="6" w:space="0"/>
              <w:right w:val="outset" w:color="auto" w:sz="6" w:space="0"/>
            </w:tcBorders>
            <w:noWrap w:val="0"/>
            <w:vAlign w:val="center"/>
          </w:tcPr>
          <w:p>
            <w:pPr>
              <w:jc w:val="left"/>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lang w:eastAsia="zh-CN"/>
              </w:rPr>
            </w:pPr>
            <w:r>
              <w:rPr>
                <w:rFonts w:hint="eastAsia" w:ascii="仿宋" w:hAnsi="仿宋" w:eastAsia="仿宋" w:cs="仿宋"/>
                <w:spacing w:val="30"/>
                <w:sz w:val="24"/>
                <w:szCs w:val="24"/>
                <w:lang w:eastAsia="zh-CN"/>
              </w:rPr>
              <w:t>7.00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后续服务及保证措施</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lang w:eastAsia="zh-CN"/>
              </w:rPr>
              <w:t>根据项目情况</w:t>
            </w:r>
            <w:r>
              <w:rPr>
                <w:rFonts w:hint="eastAsia" w:ascii="仿宋" w:hAnsi="仿宋" w:eastAsia="仿宋" w:cs="仿宋"/>
                <w:spacing w:val="30"/>
                <w:sz w:val="24"/>
                <w:szCs w:val="24"/>
              </w:rPr>
              <w:t>，后续服务及保证措施</w:t>
            </w:r>
            <w:r>
              <w:rPr>
                <w:rFonts w:hint="eastAsia" w:ascii="仿宋" w:hAnsi="仿宋" w:eastAsia="仿宋" w:cs="仿宋"/>
                <w:spacing w:val="30"/>
                <w:sz w:val="24"/>
                <w:szCs w:val="24"/>
                <w:lang w:eastAsia="zh-CN"/>
              </w:rPr>
              <w:t>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7</w:t>
            </w:r>
            <w:r>
              <w:rPr>
                <w:rFonts w:hint="eastAsia" w:ascii="仿宋" w:hAnsi="仿宋" w:eastAsia="仿宋" w:cs="仿宋"/>
                <w:spacing w:val="30"/>
                <w:sz w:val="24"/>
                <w:szCs w:val="24"/>
              </w:rPr>
              <w:t>分，良得3-</w:t>
            </w: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97" w:hRule="atLeast"/>
        </w:trPr>
        <w:tc>
          <w:tcPr>
            <w:tcW w:w="1505" w:type="dxa"/>
            <w:vMerge w:val="continue"/>
            <w:tcBorders>
              <w:left w:val="outset" w:color="auto" w:sz="6" w:space="0"/>
              <w:right w:val="outset" w:color="auto" w:sz="6" w:space="0"/>
            </w:tcBorders>
            <w:noWrap w:val="0"/>
            <w:vAlign w:val="center"/>
          </w:tcPr>
          <w:p>
            <w:pPr>
              <w:jc w:val="left"/>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5.00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lang w:val="en-US" w:eastAsia="zh-CN"/>
              </w:rPr>
              <w:t>风险预测与防范</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lang w:eastAsia="zh-CN"/>
              </w:rPr>
              <w:t>有针对性的措施预防工作中可能出现的风险、减低成本、提高工作效率、质量的建议和措施可行性进行打分</w:t>
            </w:r>
            <w:r>
              <w:rPr>
                <w:rFonts w:hint="eastAsia" w:ascii="仿宋" w:hAnsi="仿宋" w:eastAsia="仿宋" w:cs="仿宋"/>
                <w:spacing w:val="30"/>
                <w:sz w:val="24"/>
                <w:szCs w:val="24"/>
              </w:rPr>
              <w:t>，优得5分，良得3-4分，一般得1-2分，没有不得分；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81" w:hRule="atLeast"/>
        </w:trPr>
        <w:tc>
          <w:tcPr>
            <w:tcW w:w="1505" w:type="dxa"/>
            <w:vMerge w:val="continue"/>
            <w:tcBorders>
              <w:left w:val="outset" w:color="auto" w:sz="6" w:space="0"/>
              <w:right w:val="outset" w:color="auto" w:sz="6" w:space="0"/>
            </w:tcBorders>
            <w:noWrap w:val="0"/>
            <w:vAlign w:val="center"/>
          </w:tcPr>
          <w:p>
            <w:pPr>
              <w:jc w:val="left"/>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5.00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lang w:val="en-US" w:eastAsia="zh-CN"/>
              </w:rPr>
            </w:pPr>
            <w:r>
              <w:rPr>
                <w:rFonts w:hint="eastAsia" w:ascii="仿宋" w:hAnsi="仿宋" w:eastAsia="仿宋" w:cs="仿宋"/>
                <w:spacing w:val="30"/>
                <w:sz w:val="24"/>
                <w:szCs w:val="24"/>
                <w:lang w:val="en-US" w:eastAsia="zh-CN"/>
              </w:rPr>
              <w:t>合理化建议</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lang w:val="en-US" w:eastAsia="zh-CN"/>
              </w:rPr>
            </w:pPr>
            <w:r>
              <w:rPr>
                <w:rFonts w:hint="eastAsia" w:ascii="仿宋" w:hAnsi="仿宋" w:eastAsia="仿宋" w:cs="仿宋"/>
                <w:spacing w:val="30"/>
                <w:sz w:val="24"/>
                <w:szCs w:val="24"/>
                <w:lang w:val="en-US" w:eastAsia="zh-CN"/>
              </w:rPr>
              <w:t>能够提高服务质量，有利于项目建设的合理化建议进行打分，优得5分，良得3-4分，一般得1-2分，没有不得分；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36" w:hRule="atLeast"/>
        </w:trPr>
        <w:tc>
          <w:tcPr>
            <w:tcW w:w="1505" w:type="dxa"/>
            <w:vMerge w:val="continue"/>
            <w:tcBorders>
              <w:left w:val="outset" w:color="auto" w:sz="6" w:space="0"/>
              <w:right w:val="outset" w:color="auto" w:sz="6" w:space="0"/>
            </w:tcBorders>
            <w:noWrap w:val="0"/>
            <w:vAlign w:val="center"/>
          </w:tcPr>
          <w:p>
            <w:pPr>
              <w:jc w:val="left"/>
              <w:rPr>
                <w:rFonts w:hint="eastAsia" w:ascii="仿宋" w:hAnsi="仿宋" w:eastAsia="仿宋" w:cs="仿宋"/>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lang w:val="en-US" w:eastAsia="zh-CN"/>
              </w:rPr>
              <w:t>2</w:t>
            </w:r>
            <w:r>
              <w:rPr>
                <w:rFonts w:hint="eastAsia" w:ascii="仿宋" w:hAnsi="仿宋" w:eastAsia="仿宋" w:cs="仿宋"/>
                <w:spacing w:val="30"/>
                <w:sz w:val="24"/>
                <w:szCs w:val="24"/>
              </w:rPr>
              <w:t>.00</w:t>
            </w:r>
          </w:p>
        </w:tc>
        <w:tc>
          <w:tcPr>
            <w:tcW w:w="1517" w:type="dxa"/>
            <w:tcBorders>
              <w:top w:val="outset" w:color="auto" w:sz="6" w:space="0"/>
              <w:left w:val="outset" w:color="auto" w:sz="6" w:space="0"/>
              <w:bottom w:val="outset" w:color="auto" w:sz="6" w:space="0"/>
              <w:right w:val="single" w:color="auto" w:sz="4"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档案管理</w:t>
            </w:r>
          </w:p>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措施</w:t>
            </w:r>
          </w:p>
        </w:tc>
        <w:tc>
          <w:tcPr>
            <w:tcW w:w="4413"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rPr>
              <w:t>供应商提出的保密性管理及项目档案管理的措施合理、完善，切实可行，优得</w:t>
            </w:r>
            <w:r>
              <w:rPr>
                <w:rFonts w:hint="eastAsia" w:ascii="仿宋" w:hAnsi="仿宋" w:eastAsia="仿宋" w:cs="仿宋"/>
                <w:spacing w:val="30"/>
                <w:sz w:val="24"/>
                <w:szCs w:val="24"/>
                <w:lang w:val="en-US" w:eastAsia="zh-CN"/>
              </w:rPr>
              <w:t>2</w:t>
            </w:r>
            <w:r>
              <w:rPr>
                <w:rFonts w:hint="eastAsia" w:ascii="仿宋" w:hAnsi="仿宋" w:eastAsia="仿宋" w:cs="仿宋"/>
                <w:spacing w:val="30"/>
                <w:sz w:val="24"/>
                <w:szCs w:val="24"/>
              </w:rPr>
              <w:t>分，良得</w:t>
            </w:r>
            <w:r>
              <w:rPr>
                <w:rFonts w:hint="eastAsia" w:ascii="仿宋" w:hAnsi="仿宋" w:eastAsia="仿宋" w:cs="仿宋"/>
                <w:spacing w:val="30"/>
                <w:sz w:val="24"/>
                <w:szCs w:val="24"/>
                <w:lang w:val="en-US" w:eastAsia="zh-CN"/>
              </w:rPr>
              <w:t>1</w:t>
            </w:r>
            <w:r>
              <w:rPr>
                <w:rFonts w:hint="eastAsia" w:ascii="仿宋" w:hAnsi="仿宋" w:eastAsia="仿宋" w:cs="仿宋"/>
                <w:spacing w:val="30"/>
                <w:sz w:val="24"/>
                <w:szCs w:val="24"/>
              </w:rPr>
              <w:t>分，一般得</w:t>
            </w:r>
            <w:r>
              <w:rPr>
                <w:rFonts w:hint="eastAsia" w:ascii="仿宋" w:hAnsi="仿宋" w:eastAsia="仿宋" w:cs="仿宋"/>
                <w:spacing w:val="30"/>
                <w:sz w:val="24"/>
                <w:szCs w:val="24"/>
                <w:lang w:val="en-US" w:eastAsia="zh-CN"/>
              </w:rPr>
              <w:t>0.5</w:t>
            </w:r>
            <w:r>
              <w:rPr>
                <w:rFonts w:hint="eastAsia" w:ascii="仿宋" w:hAnsi="仿宋" w:eastAsia="仿宋" w:cs="仿宋"/>
                <w:spacing w:val="30"/>
                <w:sz w:val="24"/>
                <w:szCs w:val="24"/>
              </w:rPr>
              <w:t>分，没有不得分；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restart"/>
            <w:tcBorders>
              <w:top w:val="outset" w:color="auto" w:sz="6" w:space="0"/>
              <w:left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综合标</w:t>
            </w:r>
          </w:p>
          <w:p>
            <w:pPr>
              <w:jc w:val="center"/>
              <w:rPr>
                <w:rFonts w:hint="eastAsia" w:ascii="仿宋" w:hAnsi="仿宋" w:eastAsia="仿宋" w:cs="仿宋"/>
                <w:sz w:val="24"/>
                <w:szCs w:val="24"/>
              </w:rPr>
            </w:pPr>
            <w:r>
              <w:rPr>
                <w:rFonts w:hint="eastAsia" w:ascii="仿宋" w:hAnsi="仿宋" w:eastAsia="仿宋" w:cs="仿宋"/>
                <w:spacing w:val="30"/>
                <w:sz w:val="24"/>
                <w:szCs w:val="24"/>
              </w:rPr>
              <w:t>（4</w:t>
            </w:r>
            <w:r>
              <w:rPr>
                <w:rFonts w:hint="eastAsia" w:ascii="仿宋" w:hAnsi="仿宋" w:eastAsia="仿宋" w:cs="仿宋"/>
                <w:spacing w:val="30"/>
                <w:sz w:val="24"/>
                <w:szCs w:val="24"/>
                <w:lang w:val="en-US" w:eastAsia="zh-CN"/>
              </w:rPr>
              <w:t>3</w:t>
            </w:r>
            <w:r>
              <w:rPr>
                <w:rFonts w:hint="eastAsia" w:ascii="仿宋" w:hAnsi="仿宋" w:eastAsia="仿宋" w:cs="仿宋"/>
                <w:spacing w:val="30"/>
                <w:sz w:val="24"/>
                <w:szCs w:val="24"/>
              </w:rPr>
              <w:t>分）</w:t>
            </w: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lang w:val="en-US" w:eastAsia="zh-CN"/>
              </w:rPr>
              <w:t>12</w:t>
            </w:r>
            <w:r>
              <w:rPr>
                <w:rFonts w:hint="eastAsia" w:ascii="仿宋" w:hAnsi="仿宋" w:eastAsia="仿宋" w:cs="仿宋"/>
                <w:spacing w:val="30"/>
                <w:sz w:val="24"/>
                <w:szCs w:val="24"/>
              </w:rPr>
              <w:t>.00</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z w:val="24"/>
                <w:szCs w:val="24"/>
              </w:rPr>
            </w:pPr>
            <w:r>
              <w:rPr>
                <w:rFonts w:hint="eastAsia" w:ascii="仿宋" w:hAnsi="仿宋" w:eastAsia="仿宋" w:cs="仿宋"/>
                <w:spacing w:val="30"/>
                <w:sz w:val="24"/>
                <w:szCs w:val="24"/>
              </w:rPr>
              <w:t>企业业绩</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sz w:val="24"/>
                <w:szCs w:val="24"/>
              </w:rPr>
            </w:pPr>
            <w:r>
              <w:rPr>
                <w:rFonts w:hint="eastAsia" w:ascii="仿宋" w:hAnsi="仿宋" w:eastAsia="仿宋" w:cs="仿宋"/>
                <w:spacing w:val="30"/>
                <w:sz w:val="24"/>
                <w:szCs w:val="24"/>
                <w:lang w:val="en-US" w:eastAsia="zh-CN"/>
              </w:rPr>
              <w:t>2020</w:t>
            </w:r>
            <w:r>
              <w:rPr>
                <w:rFonts w:hint="eastAsia" w:ascii="仿宋" w:hAnsi="仿宋" w:eastAsia="仿宋" w:cs="仿宋"/>
                <w:spacing w:val="30"/>
                <w:sz w:val="24"/>
                <w:szCs w:val="24"/>
                <w:lang w:eastAsia="zh-CN"/>
              </w:rPr>
              <w:t>年</w:t>
            </w:r>
            <w:r>
              <w:rPr>
                <w:rFonts w:hint="eastAsia" w:ascii="仿宋" w:hAnsi="仿宋" w:eastAsia="仿宋" w:cs="仿宋"/>
                <w:spacing w:val="30"/>
                <w:sz w:val="24"/>
                <w:szCs w:val="24"/>
                <w:lang w:val="en-US" w:eastAsia="zh-CN"/>
              </w:rPr>
              <w:t>0</w:t>
            </w:r>
            <w:r>
              <w:rPr>
                <w:rFonts w:hint="eastAsia" w:ascii="仿宋" w:hAnsi="仿宋" w:eastAsia="仿宋" w:cs="仿宋"/>
                <w:spacing w:val="30"/>
                <w:sz w:val="24"/>
                <w:szCs w:val="24"/>
                <w:lang w:eastAsia="zh-CN"/>
              </w:rPr>
              <w:t>1月</w:t>
            </w:r>
            <w:r>
              <w:rPr>
                <w:rFonts w:hint="eastAsia" w:ascii="仿宋" w:hAnsi="仿宋" w:eastAsia="仿宋" w:cs="仿宋"/>
                <w:spacing w:val="30"/>
                <w:sz w:val="24"/>
                <w:szCs w:val="24"/>
                <w:lang w:val="en-US" w:eastAsia="zh-CN"/>
              </w:rPr>
              <w:t>0</w:t>
            </w:r>
            <w:r>
              <w:rPr>
                <w:rFonts w:hint="eastAsia" w:ascii="仿宋" w:hAnsi="仿宋" w:eastAsia="仿宋" w:cs="仿宋"/>
                <w:spacing w:val="30"/>
                <w:sz w:val="24"/>
                <w:szCs w:val="24"/>
                <w:lang w:eastAsia="zh-CN"/>
              </w:rPr>
              <w:t>1日以来完成的与交通项目有关的造价咨询业绩（控制价编制、审核或结算），每提供一份得3分，最多得12分。（需在响应文件中附合同协议书或成果报告关键页或中标通知书附加盖供应商公章的复印件，否则不得分，时间以合同协议书或成果报告关键页落款时间或中标通知书签订时间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continue"/>
            <w:tcBorders>
              <w:left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6.00</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项目负责人业绩</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highlight w:val="yellow"/>
              </w:rPr>
            </w:pPr>
            <w:r>
              <w:rPr>
                <w:rFonts w:hint="eastAsia" w:ascii="仿宋" w:hAnsi="仿宋" w:eastAsia="仿宋" w:cs="仿宋"/>
                <w:spacing w:val="30"/>
                <w:sz w:val="24"/>
                <w:szCs w:val="24"/>
              </w:rPr>
              <w:t>拟派项目负责人具备具有工程或工程经济类高级及以上职称,得</w:t>
            </w: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分。投标文件中须附注册证书、职称证书、须提供劳动合同和202</w:t>
            </w:r>
            <w:r>
              <w:rPr>
                <w:rFonts w:hint="eastAsia" w:ascii="仿宋" w:hAnsi="仿宋" w:eastAsia="仿宋" w:cs="仿宋"/>
                <w:spacing w:val="30"/>
                <w:sz w:val="24"/>
                <w:szCs w:val="24"/>
                <w:lang w:val="en-US" w:eastAsia="zh-CN"/>
              </w:rPr>
              <w:t>3</w:t>
            </w:r>
            <w:r>
              <w:rPr>
                <w:rFonts w:hint="eastAsia" w:ascii="仿宋" w:hAnsi="仿宋" w:eastAsia="仿宋" w:cs="仿宋"/>
                <w:spacing w:val="30"/>
                <w:sz w:val="24"/>
                <w:szCs w:val="24"/>
              </w:rPr>
              <w:t>年01月以来在本单位缴纳任意连续6个月及以上的社保证明（至少包含养老保险）；</w:t>
            </w:r>
            <w:r>
              <w:rPr>
                <w:rFonts w:hint="eastAsia" w:ascii="仿宋" w:hAnsi="仿宋" w:eastAsia="仿宋" w:cs="仿宋"/>
                <w:spacing w:val="30"/>
                <w:sz w:val="24"/>
                <w:szCs w:val="24"/>
                <w:lang w:eastAsia="zh-CN"/>
              </w:rPr>
              <w:t>（需在响应文件中附证书原件复印件、劳动合同原件复印件及社保证明原件复印件并加盖公章，否则不得分。）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continue"/>
            <w:tcBorders>
              <w:left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lang w:val="en-US" w:eastAsia="zh-CN"/>
              </w:rPr>
              <w:t>6</w:t>
            </w:r>
            <w:r>
              <w:rPr>
                <w:rFonts w:hint="eastAsia" w:ascii="仿宋" w:hAnsi="仿宋" w:eastAsia="仿宋" w:cs="仿宋"/>
                <w:spacing w:val="30"/>
                <w:sz w:val="24"/>
                <w:szCs w:val="24"/>
              </w:rPr>
              <w:t>.00</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人员配备</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highlight w:val="yellow"/>
              </w:rPr>
            </w:pPr>
            <w:r>
              <w:rPr>
                <w:rFonts w:hint="eastAsia" w:ascii="仿宋" w:hAnsi="仿宋" w:eastAsia="仿宋" w:cs="仿宋"/>
                <w:spacing w:val="30"/>
                <w:sz w:val="24"/>
                <w:szCs w:val="24"/>
                <w:highlight w:val="none"/>
                <w:lang w:val="en-US" w:eastAsia="zh-CN"/>
              </w:rPr>
              <w:t>项目组成人员（不含项目负责人）具有注册造价工程师证书，每有一个人得2分，最多得6分；（须提供劳动合同和2023年01月以来本单位为其缴纳的任意6个月的社保证明（至少包含养老保险，社保证明指由社保部门出具的在本单位缴纳社保的证明材料原件加盖社保部门印章或者在社保部门官方网站下载的带有社保机构印章的证明材料，退休人员需提供退休证明）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continue"/>
            <w:tcBorders>
              <w:left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spacing w:val="30"/>
                <w:sz w:val="24"/>
                <w:szCs w:val="24"/>
                <w:lang w:val="en-US" w:eastAsia="zh-CN"/>
              </w:rPr>
            </w:pPr>
            <w:r>
              <w:rPr>
                <w:rFonts w:hint="eastAsia" w:ascii="仿宋" w:hAnsi="仿宋" w:eastAsia="仿宋" w:cs="仿宋"/>
                <w:spacing w:val="30"/>
                <w:sz w:val="24"/>
                <w:szCs w:val="24"/>
                <w:lang w:val="en-US" w:eastAsia="zh-CN"/>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spacing w:val="30"/>
                <w:sz w:val="24"/>
                <w:szCs w:val="24"/>
                <w:lang w:val="en-US" w:eastAsia="zh-CN"/>
              </w:rPr>
            </w:pPr>
            <w:r>
              <w:rPr>
                <w:rFonts w:hint="eastAsia" w:ascii="仿宋" w:hAnsi="仿宋" w:eastAsia="仿宋" w:cs="仿宋"/>
                <w:spacing w:val="30"/>
                <w:sz w:val="24"/>
                <w:szCs w:val="24"/>
                <w:lang w:val="en-US" w:eastAsia="zh-CN"/>
              </w:rPr>
              <w:t>12.00</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lang w:eastAsia="zh-CN"/>
              </w:rPr>
            </w:pPr>
            <w:r>
              <w:rPr>
                <w:rFonts w:hint="eastAsia" w:ascii="仿宋" w:hAnsi="仿宋" w:eastAsia="仿宋" w:cs="仿宋"/>
                <w:spacing w:val="30"/>
                <w:sz w:val="24"/>
                <w:szCs w:val="24"/>
                <w:lang w:eastAsia="zh-CN"/>
              </w:rPr>
              <w:t>服务承诺</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①服务期、质量及配合采购人工作安排的承诺并有具体措施进行打分，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4</w:t>
            </w:r>
            <w:r>
              <w:rPr>
                <w:rFonts w:hint="eastAsia" w:ascii="仿宋" w:hAnsi="仿宋" w:eastAsia="仿宋" w:cs="仿宋"/>
                <w:spacing w:val="30"/>
                <w:sz w:val="24"/>
                <w:szCs w:val="24"/>
              </w:rPr>
              <w:t>分，良得3分，一般得1分，没有不得分；</w:t>
            </w:r>
          </w:p>
          <w:p>
            <w:pPr>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②服务期响应采购人要求工作时限及相关措施的服务承诺进行打分，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4</w:t>
            </w:r>
            <w:r>
              <w:rPr>
                <w:rFonts w:hint="eastAsia" w:ascii="仿宋" w:hAnsi="仿宋" w:eastAsia="仿宋" w:cs="仿宋"/>
                <w:spacing w:val="30"/>
                <w:sz w:val="24"/>
                <w:szCs w:val="24"/>
              </w:rPr>
              <w:t>分，良得3分，一般得1分，没有不得分；</w:t>
            </w:r>
          </w:p>
          <w:p>
            <w:pPr>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③服务期以及服务期内、外的具体的服务承诺进行打分，</w:t>
            </w:r>
            <w:r>
              <w:rPr>
                <w:rFonts w:hint="eastAsia" w:ascii="仿宋" w:hAnsi="仿宋" w:eastAsia="仿宋" w:cs="仿宋"/>
                <w:spacing w:val="30"/>
                <w:sz w:val="24"/>
                <w:szCs w:val="24"/>
              </w:rPr>
              <w:t>优得</w:t>
            </w:r>
            <w:r>
              <w:rPr>
                <w:rFonts w:hint="eastAsia" w:ascii="仿宋" w:hAnsi="仿宋" w:eastAsia="仿宋" w:cs="仿宋"/>
                <w:spacing w:val="30"/>
                <w:sz w:val="24"/>
                <w:szCs w:val="24"/>
                <w:lang w:val="en-US" w:eastAsia="zh-CN"/>
              </w:rPr>
              <w:t>4</w:t>
            </w:r>
            <w:r>
              <w:rPr>
                <w:rFonts w:hint="eastAsia" w:ascii="仿宋" w:hAnsi="仿宋" w:eastAsia="仿宋" w:cs="仿宋"/>
                <w:spacing w:val="30"/>
                <w:sz w:val="24"/>
                <w:szCs w:val="24"/>
              </w:rPr>
              <w:t>分，良得3分，一般得1分，没有不得分</w:t>
            </w:r>
            <w:r>
              <w:rPr>
                <w:rFonts w:hint="eastAsia" w:ascii="仿宋" w:hAnsi="仿宋" w:eastAsia="仿宋" w:cs="仿宋"/>
                <w:spacing w:val="30"/>
                <w:sz w:val="24"/>
                <w:szCs w:val="24"/>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continue"/>
            <w:tcBorders>
              <w:left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p>
        </w:tc>
        <w:tc>
          <w:tcPr>
            <w:tcW w:w="92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0.00</w:t>
            </w:r>
          </w:p>
        </w:tc>
        <w:tc>
          <w:tcPr>
            <w:tcW w:w="103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 w:hAnsi="仿宋" w:eastAsia="仿宋" w:cs="仿宋"/>
                <w:spacing w:val="30"/>
                <w:sz w:val="24"/>
                <w:szCs w:val="24"/>
              </w:rPr>
            </w:pPr>
            <w:r>
              <w:rPr>
                <w:rFonts w:hint="eastAsia" w:ascii="仿宋" w:hAnsi="仿宋" w:eastAsia="仿宋" w:cs="仿宋"/>
                <w:spacing w:val="30"/>
                <w:sz w:val="24"/>
                <w:szCs w:val="24"/>
              </w:rPr>
              <w:t>2.00</w:t>
            </w:r>
          </w:p>
        </w:tc>
        <w:tc>
          <w:tcPr>
            <w:tcW w:w="151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其他承诺</w:t>
            </w:r>
          </w:p>
        </w:tc>
        <w:tc>
          <w:tcPr>
            <w:tcW w:w="4413"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rPr>
              <w:t>人员承诺：承诺在服务期内本项目拟派的所有人员80%不变动且能随时响应采购人的服务要求，需要现场处理的30分钟内能够到达现场。1分</w:t>
            </w:r>
          </w:p>
          <w:p>
            <w:pPr>
              <w:jc w:val="left"/>
              <w:rPr>
                <w:rFonts w:hint="eastAsia" w:ascii="仿宋" w:hAnsi="仿宋" w:eastAsia="仿宋" w:cs="仿宋"/>
                <w:spacing w:val="30"/>
                <w:sz w:val="24"/>
                <w:szCs w:val="24"/>
              </w:rPr>
            </w:pPr>
            <w:r>
              <w:rPr>
                <w:rFonts w:hint="eastAsia" w:ascii="仿宋" w:hAnsi="仿宋" w:eastAsia="仿宋" w:cs="仿宋"/>
                <w:spacing w:val="30"/>
                <w:sz w:val="24"/>
                <w:szCs w:val="24"/>
              </w:rPr>
              <w:t>时限和质量承诺：承诺按采购人要求的时限和质量完成项目服务任务，并协助采购人完成相关审核。1分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505" w:type="dxa"/>
            <w:vMerge w:val="continue"/>
            <w:tcBorders>
              <w:left w:val="outset" w:color="auto" w:sz="6" w:space="0"/>
              <w:bottom w:val="single" w:color="auto" w:sz="4" w:space="0"/>
              <w:right w:val="outset" w:color="auto" w:sz="6" w:space="0"/>
            </w:tcBorders>
            <w:noWrap w:val="0"/>
            <w:vAlign w:val="center"/>
          </w:tcPr>
          <w:p>
            <w:pPr>
              <w:jc w:val="center"/>
              <w:rPr>
                <w:rFonts w:hint="eastAsia" w:ascii="仿宋" w:hAnsi="仿宋" w:eastAsia="仿宋" w:cs="仿宋"/>
                <w:spacing w:val="30"/>
                <w:sz w:val="24"/>
                <w:szCs w:val="24"/>
              </w:rPr>
            </w:pPr>
          </w:p>
        </w:tc>
        <w:tc>
          <w:tcPr>
            <w:tcW w:w="923" w:type="dxa"/>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lang w:val="en-US" w:eastAsia="zh-CN"/>
              </w:rPr>
              <w:t>1</w:t>
            </w:r>
            <w:r>
              <w:rPr>
                <w:rFonts w:hint="eastAsia" w:ascii="仿宋" w:hAnsi="仿宋" w:eastAsia="仿宋" w:cs="仿宋"/>
                <w:spacing w:val="30"/>
                <w:sz w:val="24"/>
                <w:szCs w:val="24"/>
              </w:rPr>
              <w:t>.00</w:t>
            </w:r>
          </w:p>
        </w:tc>
        <w:tc>
          <w:tcPr>
            <w:tcW w:w="1033" w:type="dxa"/>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5.00</w:t>
            </w:r>
          </w:p>
        </w:tc>
        <w:tc>
          <w:tcPr>
            <w:tcW w:w="1517" w:type="dxa"/>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仿宋" w:hAnsi="仿宋" w:eastAsia="仿宋" w:cs="仿宋"/>
                <w:spacing w:val="30"/>
                <w:sz w:val="24"/>
                <w:szCs w:val="24"/>
              </w:rPr>
            </w:pPr>
            <w:r>
              <w:rPr>
                <w:rFonts w:hint="eastAsia" w:ascii="仿宋" w:hAnsi="仿宋" w:eastAsia="仿宋" w:cs="仿宋"/>
                <w:spacing w:val="30"/>
                <w:sz w:val="24"/>
                <w:szCs w:val="24"/>
              </w:rPr>
              <w:t>综合评价</w:t>
            </w:r>
          </w:p>
        </w:tc>
        <w:tc>
          <w:tcPr>
            <w:tcW w:w="4413" w:type="dxa"/>
            <w:tcBorders>
              <w:top w:val="outset" w:color="auto" w:sz="6" w:space="0"/>
              <w:left w:val="outset" w:color="auto" w:sz="6" w:space="0"/>
              <w:bottom w:val="single" w:color="auto" w:sz="4" w:space="0"/>
              <w:right w:val="outset" w:color="auto" w:sz="6" w:space="0"/>
            </w:tcBorders>
            <w:noWrap w:val="0"/>
            <w:vAlign w:val="center"/>
          </w:tcPr>
          <w:p>
            <w:pPr>
              <w:jc w:val="left"/>
              <w:rPr>
                <w:rFonts w:hint="eastAsia" w:ascii="仿宋" w:hAnsi="仿宋" w:eastAsia="仿宋" w:cs="仿宋"/>
                <w:spacing w:val="30"/>
                <w:sz w:val="24"/>
                <w:szCs w:val="24"/>
              </w:rPr>
            </w:pPr>
            <w:r>
              <w:rPr>
                <w:rFonts w:hint="eastAsia" w:ascii="仿宋" w:hAnsi="仿宋" w:eastAsia="仿宋" w:cs="仿宋"/>
                <w:spacing w:val="30"/>
                <w:sz w:val="24"/>
                <w:szCs w:val="24"/>
              </w:rPr>
              <w:t>根据供应商的响应情况综合评价打分</w:t>
            </w:r>
            <w:r>
              <w:rPr>
                <w:rFonts w:hint="eastAsia" w:ascii="仿宋" w:hAnsi="仿宋" w:eastAsia="仿宋" w:cs="仿宋"/>
                <w:spacing w:val="30"/>
                <w:sz w:val="24"/>
                <w:szCs w:val="24"/>
                <w:lang w:val="en-US" w:eastAsia="zh-CN"/>
              </w:rPr>
              <w:t>1</w:t>
            </w:r>
            <w:r>
              <w:rPr>
                <w:rFonts w:hint="eastAsia" w:ascii="仿宋" w:hAnsi="仿宋" w:eastAsia="仿宋" w:cs="仿宋"/>
                <w:spacing w:val="30"/>
                <w:sz w:val="24"/>
                <w:szCs w:val="24"/>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9391"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spacing w:val="30"/>
                <w:sz w:val="24"/>
                <w:szCs w:val="24"/>
                <w:lang w:val="en-US" w:eastAsia="zh-CN"/>
              </w:rPr>
            </w:pPr>
            <w:r>
              <w:rPr>
                <w:rFonts w:hint="eastAsia" w:ascii="仿宋" w:hAnsi="仿宋" w:eastAsia="仿宋" w:cs="仿宋"/>
                <w:spacing w:val="30"/>
                <w:sz w:val="24"/>
                <w:szCs w:val="24"/>
                <w:lang w:val="en-US" w:eastAsia="zh-CN"/>
              </w:rPr>
              <w:t>备注：磋商文件中涉及到的相关证明或证书以供应商响应文件中的复印件或扫描件盖章为准，供应商应保证其内容的真实性，开标时不需要提供原件资料。在与采购人签订合同时，采购人有权要求成交供应商提供相关证明材料原件，以核实成交供应商承诺事项或拟派人员资料的真实性。</w:t>
            </w:r>
          </w:p>
        </w:tc>
      </w:tr>
    </w:tbl>
    <w:p>
      <w:pPr>
        <w:widowControl/>
        <w:rPr>
          <w:rFonts w:hint="eastAsia" w:ascii="仿宋" w:hAnsi="仿宋" w:eastAsia="仿宋" w:cs="仿宋"/>
          <w:kern w:val="0"/>
          <w:sz w:val="24"/>
        </w:rPr>
      </w:pPr>
    </w:p>
    <w:p>
      <w:pPr>
        <w:pStyle w:val="28"/>
        <w:rPr>
          <w:rFonts w:ascii="仿宋" w:hAnsi="仿宋" w:eastAsia="仿宋" w:cs="仿宋"/>
          <w:b/>
          <w:color w:val="auto"/>
        </w:rPr>
      </w:pPr>
    </w:p>
    <w:p>
      <w:pPr>
        <w:pStyle w:val="28"/>
        <w:spacing w:line="360" w:lineRule="auto"/>
        <w:jc w:val="center"/>
        <w:outlineLvl w:val="0"/>
        <w:rPr>
          <w:rFonts w:ascii="仿宋" w:hAnsi="仿宋" w:eastAsia="仿宋" w:cs="仿宋"/>
          <w:b/>
          <w:kern w:val="36"/>
          <w:sz w:val="30"/>
          <w:szCs w:val="30"/>
        </w:rPr>
      </w:pPr>
      <w:r>
        <w:rPr>
          <w:rFonts w:ascii="仿宋" w:hAnsi="仿宋" w:eastAsia="仿宋" w:cs="仿宋"/>
          <w:b/>
          <w:bCs/>
          <w:color w:val="auto"/>
          <w:sz w:val="36"/>
          <w:szCs w:val="36"/>
          <w:shd w:val="clear" w:color="auto" w:fill="FFFFFF"/>
        </w:rPr>
        <w:br w:type="page"/>
      </w:r>
      <w:bookmarkStart w:id="115" w:name="_Toc18832"/>
      <w:bookmarkStart w:id="116" w:name="_Toc22478"/>
      <w:bookmarkStart w:id="117" w:name="_Toc5366"/>
      <w:r>
        <w:rPr>
          <w:rStyle w:val="22"/>
          <w:rFonts w:hint="eastAsia" w:ascii="仿宋" w:hAnsi="仿宋" w:eastAsia="仿宋" w:cs="仿宋"/>
        </w:rPr>
        <w:t>第七章 磋商报价要求</w:t>
      </w:r>
      <w:bookmarkEnd w:id="115"/>
      <w:bookmarkEnd w:id="116"/>
      <w:bookmarkEnd w:id="117"/>
    </w:p>
    <w:p>
      <w:pPr>
        <w:spacing w:line="360" w:lineRule="auto"/>
        <w:ind w:firstLine="480" w:firstLineChars="200"/>
        <w:rPr>
          <w:rFonts w:ascii="仿宋" w:hAnsi="仿宋" w:eastAsia="仿宋" w:cs="仿宋"/>
          <w:sz w:val="24"/>
        </w:rPr>
      </w:pPr>
      <w:r>
        <w:rPr>
          <w:rFonts w:hint="eastAsia" w:ascii="仿宋" w:hAnsi="仿宋" w:eastAsia="仿宋" w:cs="仿宋"/>
          <w:sz w:val="24"/>
        </w:rPr>
        <w:t>1、响应供应商必须认真阅读磋商文件中的相关部分，充分理解本次采购项目的具体功能及相关要求，否则可能导致响应被拒绝；</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2、磋商报价时，供应商应采用本采购文件所提供的响应文件报价格式。</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3、供应商在响应时作出优惠承诺，但相应的优惠承诺不作为其成交后逃避经济责任的理由；</w:t>
      </w:r>
    </w:p>
    <w:p>
      <w:pPr>
        <w:spacing w:line="360" w:lineRule="auto"/>
        <w:ind w:firstLine="480" w:firstLineChars="200"/>
        <w:rPr>
          <w:rFonts w:ascii="仿宋" w:hAnsi="仿宋" w:eastAsia="仿宋" w:cs="仿宋"/>
          <w:sz w:val="24"/>
        </w:rPr>
      </w:pPr>
      <w:r>
        <w:rPr>
          <w:rFonts w:hint="eastAsia" w:ascii="仿宋" w:hAnsi="仿宋" w:eastAsia="仿宋" w:cs="仿宋"/>
          <w:sz w:val="24"/>
        </w:rPr>
        <w:t>4、所有涉及报价与承诺的地方，均应由供应商法定代表人或其授权代表签字或盖章，并加盖供应商公章；</w:t>
      </w:r>
    </w:p>
    <w:p>
      <w:pPr>
        <w:spacing w:line="360" w:lineRule="auto"/>
        <w:ind w:firstLine="480" w:firstLineChars="200"/>
        <w:rPr>
          <w:rFonts w:ascii="仿宋" w:hAnsi="仿宋" w:eastAsia="仿宋" w:cs="仿宋"/>
          <w:sz w:val="24"/>
        </w:rPr>
      </w:pPr>
      <w:r>
        <w:rPr>
          <w:rFonts w:hint="eastAsia" w:ascii="仿宋" w:hAnsi="仿宋" w:eastAsia="仿宋" w:cs="仿宋"/>
          <w:sz w:val="24"/>
        </w:rPr>
        <w:t>5、供应商不按本报价要求进行磋商报价的，其响应将可能被拒绝；</w:t>
      </w:r>
    </w:p>
    <w:p>
      <w:pPr>
        <w:spacing w:line="360" w:lineRule="auto"/>
        <w:ind w:firstLine="480" w:firstLineChars="200"/>
        <w:rPr>
          <w:rFonts w:ascii="仿宋" w:hAnsi="仿宋" w:eastAsia="仿宋" w:cs="仿宋"/>
          <w:sz w:val="24"/>
        </w:rPr>
      </w:pPr>
      <w:r>
        <w:rPr>
          <w:rFonts w:hint="eastAsia" w:ascii="仿宋" w:hAnsi="仿宋" w:eastAsia="仿宋" w:cs="仿宋"/>
          <w:sz w:val="24"/>
        </w:rPr>
        <w:t>6、磋商报价及相关报价币种均为人民币为准。</w:t>
      </w:r>
    </w:p>
    <w:p>
      <w:pPr>
        <w:spacing w:line="360" w:lineRule="auto"/>
        <w:ind w:firstLine="482" w:firstLineChars="200"/>
        <w:rPr>
          <w:rFonts w:ascii="仿宋" w:hAnsi="仿宋" w:eastAsia="仿宋" w:cs="仿宋"/>
          <w:b/>
          <w:szCs w:val="21"/>
        </w:rPr>
      </w:pPr>
      <w:r>
        <w:rPr>
          <w:rFonts w:hint="eastAsia" w:ascii="仿宋" w:hAnsi="仿宋" w:eastAsia="仿宋" w:cs="仿宋"/>
          <w:b/>
          <w:sz w:val="24"/>
        </w:rPr>
        <w:t>7、本项目采用二轮报价，最终报价不能高于上次报价，高于上次报价视为无效标。所有参与评标计算及最终确定的成交价均以最终报价为准。</w:t>
      </w:r>
    </w:p>
    <w:p>
      <w:pPr>
        <w:spacing w:line="360" w:lineRule="auto"/>
        <w:jc w:val="center"/>
        <w:rPr>
          <w:rFonts w:ascii="仿宋" w:hAnsi="仿宋" w:eastAsia="仿宋" w:cs="仿宋"/>
          <w:kern w:val="36"/>
          <w:szCs w:val="21"/>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pStyle w:val="28"/>
        <w:rPr>
          <w:rFonts w:ascii="仿宋" w:hAnsi="仿宋" w:eastAsia="仿宋" w:cs="仿宋"/>
          <w:color w:val="auto"/>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spacing w:line="360" w:lineRule="auto"/>
        <w:jc w:val="center"/>
        <w:rPr>
          <w:rFonts w:ascii="仿宋" w:hAnsi="仿宋" w:eastAsia="仿宋" w:cs="仿宋"/>
          <w:kern w:val="36"/>
        </w:rPr>
      </w:pPr>
    </w:p>
    <w:p>
      <w:pPr>
        <w:pStyle w:val="28"/>
        <w:spacing w:line="360" w:lineRule="auto"/>
        <w:jc w:val="center"/>
        <w:outlineLvl w:val="0"/>
        <w:rPr>
          <w:rStyle w:val="22"/>
          <w:rFonts w:ascii="仿宋" w:hAnsi="仿宋" w:eastAsia="仿宋" w:cs="仿宋"/>
        </w:rPr>
      </w:pPr>
      <w:bookmarkStart w:id="118" w:name="_Toc4359"/>
      <w:bookmarkStart w:id="119" w:name="_Toc18952"/>
      <w:r>
        <w:rPr>
          <w:rStyle w:val="22"/>
          <w:rFonts w:hint="eastAsia" w:ascii="仿宋" w:hAnsi="仿宋" w:eastAsia="仿宋" w:cs="仿宋"/>
        </w:rPr>
        <w:t>第八章    响应文件格式</w:t>
      </w:r>
    </w:p>
    <w:bookmarkEnd w:id="118"/>
    <w:bookmarkEnd w:id="119"/>
    <w:p>
      <w:pPr>
        <w:pStyle w:val="28"/>
        <w:jc w:val="center"/>
        <w:rPr>
          <w:rFonts w:ascii="仿宋" w:hAnsi="仿宋" w:eastAsia="仿宋" w:cs="仿宋"/>
          <w:b/>
          <w:bCs/>
          <w:color w:val="auto"/>
          <w:sz w:val="30"/>
          <w:szCs w:val="30"/>
        </w:rPr>
      </w:pPr>
    </w:p>
    <w:p>
      <w:pPr>
        <w:snapToGrid w:val="0"/>
        <w:spacing w:line="500" w:lineRule="exact"/>
        <w:jc w:val="center"/>
        <w:rPr>
          <w:rFonts w:ascii="仿宋" w:hAnsi="仿宋" w:eastAsia="仿宋" w:cs="仿宋"/>
          <w:b/>
          <w:bCs/>
          <w:sz w:val="36"/>
          <w:szCs w:val="36"/>
          <w:u w:val="single"/>
        </w:rPr>
      </w:pP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（项目名称）</w:t>
      </w: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72"/>
          <w:szCs w:val="72"/>
        </w:rPr>
      </w:pPr>
      <w:r>
        <w:rPr>
          <w:rFonts w:hint="eastAsia" w:ascii="仿宋" w:hAnsi="仿宋" w:eastAsia="仿宋" w:cs="仿宋"/>
          <w:b/>
          <w:bCs/>
          <w:sz w:val="72"/>
          <w:szCs w:val="72"/>
        </w:rPr>
        <w:t>响  应 文  件</w:t>
      </w:r>
    </w:p>
    <w:p>
      <w:pPr>
        <w:snapToGrid w:val="0"/>
        <w:spacing w:line="500" w:lineRule="exact"/>
        <w:jc w:val="center"/>
        <w:rPr>
          <w:rFonts w:ascii="仿宋" w:hAnsi="仿宋" w:eastAsia="仿宋" w:cs="仿宋"/>
          <w:b/>
          <w:bCs/>
          <w:sz w:val="28"/>
          <w:szCs w:val="28"/>
        </w:rPr>
      </w:pPr>
      <w:r>
        <w:rPr>
          <w:rFonts w:hint="eastAsia" w:ascii="仿宋" w:hAnsi="仿宋" w:eastAsia="仿宋" w:cs="仿宋"/>
          <w:b/>
          <w:bCs/>
          <w:sz w:val="28"/>
          <w:szCs w:val="28"/>
        </w:rPr>
        <w:t>项目编号：</w:t>
      </w: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u w:val="single"/>
        </w:rPr>
      </w:pPr>
      <w:r>
        <w:rPr>
          <w:rFonts w:hint="eastAsia" w:ascii="仿宋" w:hAnsi="仿宋" w:eastAsia="仿宋" w:cs="仿宋"/>
          <w:b/>
          <w:bCs/>
          <w:sz w:val="28"/>
          <w:szCs w:val="28"/>
        </w:rPr>
        <w:t>供应商：</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（盖单位章）</w:t>
      </w:r>
    </w:p>
    <w:p>
      <w:pPr>
        <w:snapToGrid w:val="0"/>
        <w:spacing w:line="500" w:lineRule="exact"/>
        <w:jc w:val="center"/>
        <w:rPr>
          <w:rFonts w:ascii="仿宋" w:hAnsi="仿宋" w:eastAsia="仿宋" w:cs="仿宋"/>
          <w:b/>
          <w:bCs/>
          <w:sz w:val="28"/>
          <w:szCs w:val="28"/>
        </w:rPr>
      </w:pPr>
    </w:p>
    <w:p>
      <w:pPr>
        <w:snapToGrid w:val="0"/>
        <w:spacing w:line="500" w:lineRule="exact"/>
        <w:jc w:val="center"/>
        <w:rPr>
          <w:rFonts w:ascii="仿宋" w:hAnsi="仿宋" w:eastAsia="仿宋" w:cs="仿宋"/>
          <w:b/>
          <w:bCs/>
          <w:sz w:val="28"/>
          <w:szCs w:val="28"/>
        </w:rPr>
      </w:pPr>
      <w:r>
        <w:rPr>
          <w:rFonts w:hint="eastAsia" w:ascii="仿宋" w:hAnsi="仿宋" w:eastAsia="仿宋" w:cs="仿宋"/>
          <w:b/>
          <w:bCs/>
          <w:sz w:val="28"/>
          <w:szCs w:val="28"/>
        </w:rPr>
        <w:t>法定代表人或其委托代理人：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（签字）</w:t>
      </w:r>
    </w:p>
    <w:p>
      <w:pPr>
        <w:snapToGrid w:val="0"/>
        <w:spacing w:line="500" w:lineRule="exact"/>
        <w:jc w:val="center"/>
        <w:rPr>
          <w:rFonts w:ascii="仿宋" w:hAnsi="仿宋" w:eastAsia="仿宋" w:cs="仿宋"/>
          <w:b/>
          <w:bCs/>
          <w:sz w:val="28"/>
          <w:szCs w:val="28"/>
          <w:u w:val="single"/>
        </w:rPr>
      </w:pPr>
    </w:p>
    <w:p>
      <w:pPr>
        <w:snapToGrid w:val="0"/>
        <w:spacing w:line="500" w:lineRule="exact"/>
        <w:jc w:val="center"/>
        <w:rPr>
          <w:rFonts w:ascii="仿宋" w:hAnsi="仿宋" w:eastAsia="仿宋" w:cs="仿宋"/>
          <w:sz w:val="28"/>
          <w:szCs w:val="28"/>
        </w:rPr>
      </w:pP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pPr>
        <w:pStyle w:val="28"/>
        <w:jc w:val="center"/>
        <w:rPr>
          <w:rFonts w:ascii="仿宋" w:hAnsi="仿宋" w:eastAsia="仿宋" w:cs="仿宋"/>
          <w:b/>
          <w:bCs/>
          <w:color w:val="auto"/>
          <w:sz w:val="30"/>
          <w:szCs w:val="30"/>
        </w:rPr>
        <w:sectPr>
          <w:headerReference r:id="rId5" w:type="default"/>
          <w:footerReference r:id="rId6" w:type="default"/>
          <w:pgSz w:w="11906" w:h="16838"/>
          <w:pgMar w:top="1440" w:right="1588" w:bottom="1440" w:left="1588" w:header="851" w:footer="992" w:gutter="0"/>
          <w:cols w:space="720" w:num="1"/>
          <w:docGrid w:linePitch="312" w:charSpace="0"/>
        </w:sectPr>
      </w:pPr>
    </w:p>
    <w:p>
      <w:pPr>
        <w:pStyle w:val="4"/>
        <w:jc w:val="center"/>
        <w:rPr>
          <w:rFonts w:ascii="仿宋" w:hAnsi="仿宋" w:eastAsia="仿宋" w:cs="仿宋"/>
          <w:sz w:val="28"/>
          <w:szCs w:val="28"/>
        </w:rPr>
      </w:pPr>
      <w:bookmarkStart w:id="120" w:name="_Toc594"/>
      <w:bookmarkStart w:id="121" w:name="_Toc9107"/>
      <w:bookmarkStart w:id="122" w:name="_Toc184635137"/>
      <w:bookmarkStart w:id="123" w:name="_Toc7364"/>
      <w:r>
        <w:rPr>
          <w:rFonts w:hint="eastAsia" w:ascii="仿宋" w:hAnsi="仿宋" w:eastAsia="仿宋" w:cs="仿宋"/>
          <w:sz w:val="28"/>
          <w:szCs w:val="28"/>
        </w:rPr>
        <w:t>目  录</w:t>
      </w:r>
      <w:bookmarkEnd w:id="120"/>
      <w:bookmarkEnd w:id="121"/>
      <w:bookmarkEnd w:id="122"/>
      <w:bookmarkEnd w:id="123"/>
    </w:p>
    <w:p>
      <w:pPr>
        <w:jc w:val="center"/>
        <w:rPr>
          <w:rFonts w:ascii="仿宋" w:hAnsi="仿宋" w:eastAsia="仿宋" w:cs="仿宋"/>
          <w:b/>
          <w:bCs/>
        </w:rPr>
      </w:pPr>
      <w:r>
        <w:rPr>
          <w:rFonts w:hint="eastAsia" w:ascii="仿宋" w:hAnsi="仿宋" w:eastAsia="仿宋" w:cs="仿宋"/>
          <w:b/>
          <w:bCs/>
        </w:rPr>
        <w:t>（格式自拟）</w:t>
      </w:r>
    </w:p>
    <w:p>
      <w:pPr>
        <w:spacing w:line="360" w:lineRule="auto"/>
        <w:ind w:firstLine="480" w:firstLineChars="200"/>
        <w:jc w:val="left"/>
        <w:rPr>
          <w:rFonts w:ascii="仿宋" w:hAnsi="仿宋" w:eastAsia="仿宋" w:cs="仿宋"/>
          <w:sz w:val="24"/>
        </w:rPr>
      </w:pPr>
    </w:p>
    <w:p>
      <w:r>
        <w:rPr>
          <w:rFonts w:hint="eastAsia"/>
        </w:rPr>
        <w:t xml:space="preserve">          </w:t>
      </w:r>
    </w:p>
    <w:p>
      <w:pPr>
        <w:spacing w:line="360" w:lineRule="auto"/>
        <w:ind w:firstLine="1050" w:firstLineChars="500"/>
        <w:rPr>
          <w:rFonts w:ascii="仿宋" w:hAnsi="仿宋" w:eastAsia="仿宋" w:cs="仿宋"/>
          <w:szCs w:val="21"/>
        </w:rPr>
      </w:pPr>
    </w:p>
    <w:p>
      <w:pPr>
        <w:spacing w:line="360" w:lineRule="auto"/>
        <w:ind w:firstLine="420" w:firstLineChars="200"/>
        <w:rPr>
          <w:rFonts w:ascii="仿宋" w:hAnsi="仿宋" w:eastAsia="仿宋" w:cs="仿宋"/>
          <w:szCs w:val="21"/>
        </w:rPr>
        <w:sectPr>
          <w:pgSz w:w="11906" w:h="16838"/>
          <w:pgMar w:top="1440" w:right="1588" w:bottom="1440" w:left="1588" w:header="851" w:footer="992" w:gutter="0"/>
          <w:cols w:space="720" w:num="1"/>
          <w:docGrid w:linePitch="312" w:charSpace="0"/>
        </w:sectPr>
      </w:pPr>
    </w:p>
    <w:p>
      <w:pPr>
        <w:jc w:val="center"/>
        <w:rPr>
          <w:rFonts w:ascii="仿宋" w:hAnsi="仿宋" w:eastAsia="仿宋" w:cs="仿宋"/>
          <w:b/>
          <w:bCs/>
          <w:sz w:val="32"/>
          <w:szCs w:val="40"/>
        </w:rPr>
      </w:pPr>
      <w:bookmarkStart w:id="124" w:name="_Toc184635138"/>
      <w:r>
        <w:rPr>
          <w:rFonts w:hint="eastAsia" w:ascii="仿宋" w:hAnsi="仿宋" w:eastAsia="仿宋" w:cs="仿宋"/>
          <w:b/>
          <w:bCs/>
          <w:sz w:val="32"/>
          <w:szCs w:val="40"/>
        </w:rPr>
        <w:t>一、磋商函</w:t>
      </w:r>
      <w:bookmarkEnd w:id="124"/>
    </w:p>
    <w:p>
      <w:pPr>
        <w:pStyle w:val="33"/>
        <w:ind w:firstLine="0" w:firstLineChars="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pPr>
        <w:pStyle w:val="33"/>
        <w:ind w:firstLine="480"/>
        <w:rPr>
          <w:rFonts w:ascii="仿宋" w:hAnsi="仿宋" w:eastAsia="仿宋" w:cs="仿宋"/>
          <w:sz w:val="24"/>
          <w:szCs w:val="24"/>
        </w:rPr>
      </w:pPr>
    </w:p>
    <w:p>
      <w:pPr>
        <w:pStyle w:val="33"/>
        <w:ind w:firstLine="480"/>
        <w:rPr>
          <w:rFonts w:ascii="仿宋" w:hAnsi="仿宋" w:eastAsia="仿宋" w:cs="仿宋"/>
          <w:sz w:val="24"/>
          <w:szCs w:val="24"/>
        </w:rPr>
      </w:pPr>
      <w:r>
        <w:rPr>
          <w:rFonts w:hint="eastAsia" w:ascii="仿宋" w:hAnsi="仿宋" w:eastAsia="仿宋" w:cs="仿宋"/>
          <w:sz w:val="24"/>
          <w:szCs w:val="24"/>
        </w:rPr>
        <w:t>经详细研究你们的</w:t>
      </w:r>
      <w:r>
        <w:rPr>
          <w:rFonts w:hint="eastAsia" w:ascii="仿宋" w:hAnsi="仿宋" w:eastAsia="仿宋" w:cs="仿宋"/>
          <w:sz w:val="24"/>
          <w:szCs w:val="24"/>
          <w:u w:val="single"/>
        </w:rPr>
        <w:t xml:space="preserve">                   （项目编号）</w:t>
      </w:r>
      <w:r>
        <w:rPr>
          <w:rFonts w:hint="eastAsia" w:ascii="仿宋" w:hAnsi="仿宋" w:eastAsia="仿宋" w:cs="仿宋"/>
          <w:sz w:val="24"/>
          <w:szCs w:val="24"/>
        </w:rPr>
        <w:t>的竞争性磋商文件，我们决定参加该项目采购活动，我们郑重声明以下诸点并负法律责任：</w:t>
      </w:r>
    </w:p>
    <w:p>
      <w:pPr>
        <w:pStyle w:val="33"/>
        <w:ind w:firstLine="480"/>
        <w:rPr>
          <w:rFonts w:ascii="仿宋" w:hAnsi="仿宋" w:eastAsia="仿宋" w:cs="仿宋"/>
          <w:sz w:val="24"/>
          <w:szCs w:val="24"/>
        </w:rPr>
      </w:pPr>
      <w:r>
        <w:rPr>
          <w:rFonts w:hint="eastAsia" w:ascii="仿宋" w:hAnsi="仿宋" w:eastAsia="仿宋" w:cs="仿宋"/>
          <w:sz w:val="24"/>
          <w:szCs w:val="24"/>
        </w:rPr>
        <w:t>经研究，</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（供应商全称）授权</w:t>
      </w:r>
      <w:r>
        <w:rPr>
          <w:rFonts w:hint="eastAsia" w:ascii="仿宋" w:hAnsi="仿宋" w:eastAsia="仿宋" w:cs="仿宋"/>
          <w:sz w:val="24"/>
          <w:szCs w:val="24"/>
          <w:u w:val="single"/>
        </w:rPr>
        <w:t xml:space="preserve">          </w:t>
      </w:r>
      <w:r>
        <w:rPr>
          <w:rFonts w:hint="eastAsia" w:ascii="仿宋" w:hAnsi="仿宋" w:eastAsia="仿宋" w:cs="仿宋"/>
          <w:sz w:val="24"/>
          <w:szCs w:val="24"/>
        </w:rPr>
        <w:t>（委托代理人姓名、职务）为全权代表，参加</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项目采购活动，对本次采购项目进行磋商。为此，我单位做如下承诺，并负法律责任。</w:t>
      </w:r>
    </w:p>
    <w:p>
      <w:pPr>
        <w:pStyle w:val="33"/>
        <w:ind w:firstLine="480"/>
        <w:rPr>
          <w:rFonts w:ascii="仿宋" w:hAnsi="仿宋" w:eastAsia="仿宋" w:cs="仿宋"/>
          <w:sz w:val="24"/>
          <w:szCs w:val="24"/>
        </w:rPr>
      </w:pPr>
      <w:r>
        <w:rPr>
          <w:rFonts w:hint="eastAsia" w:ascii="仿宋" w:hAnsi="仿宋" w:eastAsia="仿宋" w:cs="仿宋"/>
          <w:sz w:val="24"/>
          <w:szCs w:val="24"/>
        </w:rPr>
        <w:t>1.我方承诺在磋商有效期（</w:t>
      </w:r>
      <w:r>
        <w:rPr>
          <w:rFonts w:hint="eastAsia" w:ascii="仿宋" w:hAnsi="仿宋" w:eastAsia="仿宋" w:cs="仿宋"/>
          <w:sz w:val="24"/>
          <w:szCs w:val="24"/>
          <w:u w:val="single"/>
        </w:rPr>
        <w:t xml:space="preserve">        </w:t>
      </w:r>
      <w:r>
        <w:rPr>
          <w:rFonts w:hint="eastAsia" w:ascii="仿宋" w:hAnsi="仿宋" w:eastAsia="仿宋" w:cs="仿宋"/>
          <w:sz w:val="24"/>
          <w:szCs w:val="24"/>
        </w:rPr>
        <w:t>日历天）内不修改、撤销响应文件。</w:t>
      </w:r>
    </w:p>
    <w:p>
      <w:pPr>
        <w:pStyle w:val="33"/>
        <w:ind w:firstLine="480"/>
        <w:rPr>
          <w:rFonts w:ascii="仿宋" w:hAnsi="仿宋" w:eastAsia="仿宋" w:cs="仿宋"/>
          <w:sz w:val="24"/>
          <w:szCs w:val="24"/>
        </w:rPr>
      </w:pPr>
      <w:r>
        <w:rPr>
          <w:rFonts w:hint="eastAsia" w:ascii="仿宋" w:hAnsi="仿宋" w:eastAsia="仿宋" w:cs="仿宋"/>
          <w:sz w:val="24"/>
          <w:szCs w:val="24"/>
        </w:rPr>
        <w:t>2.对磋商文件所有内容没有任何异议。</w:t>
      </w:r>
    </w:p>
    <w:p>
      <w:pPr>
        <w:pStyle w:val="33"/>
        <w:ind w:firstLine="480"/>
        <w:rPr>
          <w:rFonts w:ascii="仿宋" w:hAnsi="仿宋" w:eastAsia="仿宋" w:cs="仿宋"/>
          <w:sz w:val="24"/>
          <w:szCs w:val="24"/>
        </w:rPr>
      </w:pPr>
      <w:r>
        <w:rPr>
          <w:rFonts w:hint="eastAsia" w:ascii="仿宋" w:hAnsi="仿宋" w:eastAsia="仿宋" w:cs="仿宋"/>
          <w:sz w:val="24"/>
          <w:szCs w:val="24"/>
        </w:rPr>
        <w:t>3.保证全部响应资料真实可靠，如果被发现有虚假资料和内容，我公司愿意承担磋商文件及法律规定的一切责任。</w:t>
      </w:r>
    </w:p>
    <w:p>
      <w:pPr>
        <w:pStyle w:val="33"/>
        <w:ind w:firstLine="480"/>
        <w:rPr>
          <w:rFonts w:ascii="仿宋" w:hAnsi="仿宋" w:eastAsia="仿宋" w:cs="仿宋"/>
          <w:sz w:val="24"/>
          <w:szCs w:val="24"/>
        </w:rPr>
      </w:pPr>
      <w:r>
        <w:rPr>
          <w:rFonts w:hint="eastAsia" w:ascii="仿宋" w:hAnsi="仿宋" w:eastAsia="仿宋" w:cs="仿宋"/>
          <w:sz w:val="24"/>
          <w:szCs w:val="24"/>
        </w:rPr>
        <w:t>4.按照磋商文件的规定提供响应文件：正本1份，副本</w:t>
      </w:r>
      <w:r>
        <w:rPr>
          <w:rFonts w:hint="eastAsia" w:ascii="仿宋" w:hAnsi="仿宋" w:eastAsia="仿宋" w:cs="仿宋"/>
          <w:sz w:val="24"/>
          <w:szCs w:val="24"/>
          <w:lang w:val="en-US" w:eastAsia="zh-CN"/>
        </w:rPr>
        <w:t>3</w:t>
      </w:r>
      <w:r>
        <w:rPr>
          <w:rFonts w:hint="eastAsia" w:ascii="仿宋" w:hAnsi="仿宋" w:eastAsia="仿宋" w:cs="仿宋"/>
          <w:sz w:val="24"/>
          <w:szCs w:val="24"/>
        </w:rPr>
        <w:t>份、电子版U盘1份。</w:t>
      </w:r>
    </w:p>
    <w:p>
      <w:pPr>
        <w:pStyle w:val="33"/>
        <w:ind w:firstLine="480"/>
        <w:rPr>
          <w:rFonts w:ascii="仿宋" w:hAnsi="仿宋" w:eastAsia="仿宋" w:cs="仿宋"/>
          <w:sz w:val="24"/>
          <w:szCs w:val="24"/>
        </w:rPr>
      </w:pPr>
      <w:r>
        <w:rPr>
          <w:rFonts w:hint="eastAsia" w:ascii="仿宋" w:hAnsi="仿宋" w:eastAsia="仿宋" w:cs="仿宋"/>
          <w:sz w:val="24"/>
          <w:szCs w:val="24"/>
        </w:rPr>
        <w:t>5.磋商报价以响应文件正本磋商报价表为准。</w:t>
      </w:r>
    </w:p>
    <w:p>
      <w:pPr>
        <w:pStyle w:val="33"/>
        <w:ind w:firstLine="480"/>
        <w:rPr>
          <w:rFonts w:ascii="仿宋" w:hAnsi="仿宋" w:eastAsia="仿宋" w:cs="仿宋"/>
          <w:sz w:val="24"/>
          <w:szCs w:val="24"/>
        </w:rPr>
      </w:pPr>
      <w:r>
        <w:rPr>
          <w:rFonts w:hint="eastAsia" w:ascii="仿宋" w:hAnsi="仿宋" w:eastAsia="仿宋" w:cs="仿宋"/>
          <w:sz w:val="24"/>
          <w:szCs w:val="24"/>
        </w:rPr>
        <w:t>6.保证遵守磋商文件中的有关规定。</w:t>
      </w:r>
    </w:p>
    <w:p>
      <w:pPr>
        <w:pStyle w:val="33"/>
        <w:ind w:firstLine="480"/>
        <w:rPr>
          <w:rFonts w:ascii="仿宋" w:hAnsi="仿宋" w:eastAsia="仿宋" w:cs="仿宋"/>
          <w:sz w:val="24"/>
          <w:szCs w:val="24"/>
        </w:rPr>
      </w:pPr>
      <w:r>
        <w:rPr>
          <w:rFonts w:hint="eastAsia" w:ascii="仿宋" w:hAnsi="仿宋" w:eastAsia="仿宋" w:cs="仿宋"/>
          <w:sz w:val="24"/>
          <w:szCs w:val="24"/>
        </w:rPr>
        <w:t>7.保证严格执行甲乙双方所签订的合同，并承担合同规定的责任义务。</w:t>
      </w:r>
    </w:p>
    <w:p>
      <w:pPr>
        <w:pStyle w:val="33"/>
        <w:ind w:firstLine="480"/>
        <w:rPr>
          <w:rFonts w:ascii="仿宋" w:hAnsi="仿宋" w:eastAsia="仿宋" w:cs="仿宋"/>
          <w:sz w:val="24"/>
          <w:szCs w:val="24"/>
        </w:rPr>
      </w:pPr>
      <w:r>
        <w:rPr>
          <w:rFonts w:hint="eastAsia" w:ascii="仿宋" w:hAnsi="仿宋" w:eastAsia="仿宋" w:cs="仿宋"/>
          <w:sz w:val="24"/>
          <w:szCs w:val="24"/>
        </w:rPr>
        <w:t>8.与本次磋商有关的函电，请按下列地址联系。</w:t>
      </w:r>
    </w:p>
    <w:p>
      <w:pPr>
        <w:spacing w:line="360" w:lineRule="auto"/>
        <w:ind w:firstLine="482"/>
        <w:rPr>
          <w:rFonts w:ascii="仿宋" w:hAnsi="仿宋" w:eastAsia="仿宋" w:cs="仿宋"/>
          <w:sz w:val="24"/>
        </w:rPr>
      </w:pPr>
    </w:p>
    <w:p>
      <w:pPr>
        <w:spacing w:line="360" w:lineRule="auto"/>
        <w:ind w:firstLine="482"/>
        <w:rPr>
          <w:rFonts w:ascii="仿宋" w:hAnsi="仿宋" w:eastAsia="仿宋" w:cs="仿宋"/>
          <w:sz w:val="24"/>
          <w:u w:val="single"/>
        </w:rPr>
      </w:pPr>
      <w:r>
        <w:rPr>
          <w:rFonts w:hint="eastAsia" w:ascii="仿宋" w:hAnsi="仿宋" w:eastAsia="仿宋" w:cs="仿宋"/>
          <w:sz w:val="24"/>
        </w:rPr>
        <w:t xml:space="preserve">联系人： </w:t>
      </w:r>
      <w:r>
        <w:rPr>
          <w:rFonts w:hint="eastAsia" w:ascii="仿宋" w:hAnsi="仿宋" w:eastAsia="仿宋" w:cs="仿宋"/>
          <w:sz w:val="24"/>
          <w:u w:val="single"/>
        </w:rPr>
        <w:t xml:space="preserve">                     </w:t>
      </w:r>
      <w:r>
        <w:rPr>
          <w:rFonts w:hint="eastAsia" w:ascii="仿宋" w:hAnsi="仿宋" w:eastAsia="仿宋" w:cs="仿宋"/>
          <w:sz w:val="24"/>
        </w:rPr>
        <w:t xml:space="preserve">  地  址：</w:t>
      </w:r>
      <w:r>
        <w:rPr>
          <w:rFonts w:hint="eastAsia" w:ascii="仿宋" w:hAnsi="仿宋" w:eastAsia="仿宋" w:cs="仿宋"/>
          <w:sz w:val="24"/>
          <w:u w:val="single"/>
        </w:rPr>
        <w:t xml:space="preserve">                         </w:t>
      </w:r>
    </w:p>
    <w:p>
      <w:pPr>
        <w:spacing w:line="360" w:lineRule="auto"/>
        <w:ind w:firstLine="482"/>
        <w:rPr>
          <w:rFonts w:ascii="仿宋" w:hAnsi="仿宋" w:eastAsia="仿宋" w:cs="仿宋"/>
          <w:sz w:val="24"/>
        </w:rPr>
      </w:pPr>
      <w:r>
        <w:rPr>
          <w:rFonts w:hint="eastAsia" w:ascii="仿宋" w:hAnsi="仿宋" w:eastAsia="仿宋" w:cs="仿宋"/>
          <w:sz w:val="24"/>
        </w:rPr>
        <w:t xml:space="preserve">电  话： </w:t>
      </w:r>
      <w:r>
        <w:rPr>
          <w:rFonts w:hint="eastAsia" w:ascii="仿宋" w:hAnsi="仿宋" w:eastAsia="仿宋" w:cs="仿宋"/>
          <w:sz w:val="24"/>
          <w:u w:val="single"/>
        </w:rPr>
        <w:t xml:space="preserve">                     </w:t>
      </w:r>
      <w:r>
        <w:rPr>
          <w:rFonts w:hint="eastAsia" w:ascii="仿宋" w:hAnsi="仿宋" w:eastAsia="仿宋" w:cs="仿宋"/>
          <w:sz w:val="24"/>
        </w:rPr>
        <w:t xml:space="preserve">  传  真：</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33"/>
        <w:ind w:firstLine="480"/>
        <w:rPr>
          <w:rFonts w:ascii="仿宋" w:hAnsi="仿宋" w:eastAsia="仿宋" w:cs="仿宋"/>
          <w:sz w:val="24"/>
          <w:szCs w:val="24"/>
        </w:rPr>
      </w:pPr>
    </w:p>
    <w:p>
      <w:pPr>
        <w:pStyle w:val="33"/>
        <w:spacing w:line="480" w:lineRule="auto"/>
        <w:ind w:firstLine="480"/>
        <w:jc w:val="right"/>
        <w:rPr>
          <w:rFonts w:ascii="仿宋" w:hAnsi="仿宋" w:eastAsia="仿宋" w:cs="仿宋"/>
          <w:sz w:val="24"/>
          <w:szCs w:val="24"/>
          <w:u w:val="single"/>
        </w:rPr>
      </w:pPr>
      <w:r>
        <w:rPr>
          <w:rFonts w:hint="eastAsia" w:ascii="仿宋" w:hAnsi="仿宋" w:eastAsia="仿宋" w:cs="仿宋"/>
          <w:sz w:val="24"/>
          <w:szCs w:val="24"/>
        </w:rPr>
        <w:t>供应商全称：</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pStyle w:val="33"/>
        <w:spacing w:line="480" w:lineRule="auto"/>
        <w:ind w:firstLine="480"/>
        <w:jc w:val="right"/>
        <w:rPr>
          <w:rFonts w:ascii="仿宋" w:hAnsi="仿宋" w:eastAsia="仿宋" w:cs="仿宋"/>
          <w:sz w:val="24"/>
          <w:szCs w:val="24"/>
        </w:rPr>
      </w:pPr>
      <w:r>
        <w:rPr>
          <w:rFonts w:hint="eastAsia" w:ascii="仿宋" w:hAnsi="仿宋" w:eastAsia="仿宋" w:cs="仿宋"/>
          <w:sz w:val="24"/>
          <w:szCs w:val="24"/>
        </w:rPr>
        <w:t>法定代表人或委托代理人：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pStyle w:val="33"/>
        <w:spacing w:line="480" w:lineRule="auto"/>
        <w:ind w:firstLine="480"/>
        <w:jc w:val="righ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仿宋" w:hAnsi="仿宋" w:eastAsia="仿宋" w:cs="仿宋"/>
          <w:kern w:val="0"/>
          <w:sz w:val="24"/>
        </w:rPr>
      </w:pPr>
    </w:p>
    <w:p>
      <w:pPr>
        <w:widowControl/>
        <w:jc w:val="left"/>
        <w:rPr>
          <w:rFonts w:ascii="仿宋" w:hAnsi="仿宋" w:eastAsia="仿宋" w:cs="仿宋"/>
          <w:sz w:val="24"/>
        </w:rPr>
      </w:pPr>
    </w:p>
    <w:p>
      <w:pPr>
        <w:spacing w:line="360" w:lineRule="auto"/>
        <w:ind w:firstLine="4920" w:firstLineChars="2050"/>
        <w:rPr>
          <w:rFonts w:ascii="仿宋" w:hAnsi="仿宋" w:eastAsia="仿宋" w:cs="仿宋"/>
          <w:sz w:val="24"/>
        </w:rPr>
      </w:pPr>
    </w:p>
    <w:p>
      <w:pPr>
        <w:spacing w:line="360" w:lineRule="auto"/>
        <w:ind w:firstLine="4305" w:firstLineChars="2050"/>
        <w:rPr>
          <w:rFonts w:ascii="仿宋" w:hAnsi="仿宋" w:eastAsia="仿宋" w:cs="仿宋"/>
          <w:szCs w:val="21"/>
        </w:rPr>
      </w:pPr>
    </w:p>
    <w:p>
      <w:pPr>
        <w:spacing w:line="360" w:lineRule="auto"/>
        <w:ind w:firstLine="4305" w:firstLineChars="2050"/>
        <w:rPr>
          <w:rFonts w:ascii="仿宋" w:hAnsi="仿宋" w:eastAsia="仿宋" w:cs="仿宋"/>
          <w:szCs w:val="21"/>
        </w:rPr>
      </w:pPr>
    </w:p>
    <w:p>
      <w:pPr>
        <w:spacing w:line="360" w:lineRule="auto"/>
        <w:ind w:firstLine="4305" w:firstLineChars="2050"/>
        <w:rPr>
          <w:rFonts w:ascii="仿宋" w:hAnsi="仿宋" w:eastAsia="仿宋" w:cs="仿宋"/>
          <w:szCs w:val="21"/>
        </w:rPr>
      </w:pPr>
    </w:p>
    <w:p>
      <w:pPr>
        <w:spacing w:line="480" w:lineRule="auto"/>
        <w:jc w:val="center"/>
        <w:rPr>
          <w:rFonts w:ascii="仿宋" w:hAnsi="仿宋" w:eastAsia="仿宋" w:cs="仿宋"/>
          <w:b/>
          <w:bCs/>
          <w:sz w:val="32"/>
          <w:szCs w:val="40"/>
        </w:rPr>
      </w:pPr>
      <w:r>
        <w:rPr>
          <w:rFonts w:hint="eastAsia" w:ascii="仿宋" w:hAnsi="仿宋" w:eastAsia="仿宋" w:cs="仿宋"/>
          <w:b/>
          <w:bCs/>
          <w:sz w:val="32"/>
          <w:szCs w:val="40"/>
        </w:rPr>
        <w:t>二、（首次/最终）磋商报价一览表</w:t>
      </w:r>
    </w:p>
    <w:tbl>
      <w:tblPr>
        <w:tblStyle w:val="17"/>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6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594" w:type="dxa"/>
            <w:vAlign w:val="center"/>
          </w:tcPr>
          <w:p>
            <w:pPr>
              <w:jc w:val="center"/>
              <w:rPr>
                <w:rFonts w:ascii="仿宋" w:hAnsi="仿宋" w:eastAsia="仿宋" w:cs="仿宋"/>
                <w:sz w:val="24"/>
              </w:rPr>
            </w:pPr>
            <w:r>
              <w:rPr>
                <w:rFonts w:hint="eastAsia" w:ascii="仿宋" w:hAnsi="仿宋" w:eastAsia="仿宋" w:cs="仿宋"/>
                <w:sz w:val="24"/>
              </w:rPr>
              <w:t>项目名称</w:t>
            </w:r>
          </w:p>
        </w:tc>
        <w:tc>
          <w:tcPr>
            <w:tcW w:w="6680" w:type="dxa"/>
            <w:vAlign w:val="center"/>
          </w:tcPr>
          <w:p>
            <w:pPr>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594" w:type="dxa"/>
            <w:vAlign w:val="center"/>
          </w:tcPr>
          <w:p>
            <w:pPr>
              <w:jc w:val="center"/>
              <w:rPr>
                <w:rFonts w:ascii="仿宋" w:hAnsi="仿宋" w:eastAsia="仿宋" w:cs="仿宋"/>
                <w:sz w:val="24"/>
              </w:rPr>
            </w:pPr>
            <w:r>
              <w:rPr>
                <w:rFonts w:hint="eastAsia" w:ascii="仿宋" w:hAnsi="仿宋" w:eastAsia="仿宋" w:cs="仿宋"/>
                <w:sz w:val="24"/>
              </w:rPr>
              <w:t>供应商名称</w:t>
            </w:r>
          </w:p>
        </w:tc>
        <w:tc>
          <w:tcPr>
            <w:tcW w:w="6680" w:type="dxa"/>
            <w:vAlign w:val="center"/>
          </w:tcPr>
          <w:p>
            <w:pPr>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594"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rPr>
              <w:t>磋商报价</w:t>
            </w:r>
            <w:r>
              <w:rPr>
                <w:rFonts w:hint="eastAsia" w:ascii="仿宋" w:hAnsi="仿宋" w:eastAsia="仿宋" w:cs="仿宋"/>
                <w:sz w:val="24"/>
                <w:lang w:eastAsia="zh-CN"/>
              </w:rPr>
              <w:t>（</w:t>
            </w:r>
            <w:r>
              <w:rPr>
                <w:rFonts w:hint="eastAsia" w:ascii="仿宋" w:hAnsi="仿宋" w:eastAsia="仿宋" w:cs="仿宋"/>
                <w:sz w:val="24"/>
                <w:lang w:val="en-US" w:eastAsia="zh-CN"/>
              </w:rPr>
              <w:t>优惠率</w:t>
            </w:r>
            <w:r>
              <w:rPr>
                <w:rFonts w:hint="eastAsia" w:ascii="仿宋" w:hAnsi="仿宋" w:eastAsia="仿宋" w:cs="仿宋"/>
                <w:sz w:val="24"/>
                <w:lang w:eastAsia="zh-CN"/>
              </w:rPr>
              <w:t>）</w:t>
            </w:r>
          </w:p>
        </w:tc>
        <w:tc>
          <w:tcPr>
            <w:tcW w:w="6680" w:type="dxa"/>
            <w:vAlign w:val="center"/>
          </w:tcPr>
          <w:p>
            <w:pPr>
              <w:pStyle w:val="2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594" w:type="dxa"/>
            <w:vAlign w:val="center"/>
          </w:tcPr>
          <w:p>
            <w:pPr>
              <w:ind w:firstLine="480" w:firstLineChars="200"/>
              <w:rPr>
                <w:rFonts w:ascii="仿宋" w:hAnsi="仿宋" w:eastAsia="仿宋" w:cs="仿宋"/>
                <w:sz w:val="24"/>
              </w:rPr>
            </w:pPr>
            <w:r>
              <w:rPr>
                <w:rFonts w:hint="eastAsia" w:ascii="仿宋" w:hAnsi="仿宋" w:eastAsia="仿宋" w:cs="仿宋"/>
                <w:sz w:val="24"/>
              </w:rPr>
              <w:t>合同履约期限</w:t>
            </w:r>
          </w:p>
        </w:tc>
        <w:tc>
          <w:tcPr>
            <w:tcW w:w="6680" w:type="dxa"/>
            <w:vAlign w:val="center"/>
          </w:tcPr>
          <w:p>
            <w:pPr>
              <w:spacing w:line="6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594" w:type="dxa"/>
            <w:vAlign w:val="center"/>
          </w:tcPr>
          <w:p>
            <w:pPr>
              <w:jc w:val="center"/>
              <w:rPr>
                <w:rFonts w:ascii="仿宋" w:hAnsi="仿宋" w:eastAsia="仿宋" w:cs="仿宋"/>
                <w:sz w:val="24"/>
              </w:rPr>
            </w:pPr>
            <w:r>
              <w:rPr>
                <w:rFonts w:hint="eastAsia" w:ascii="仿宋" w:hAnsi="仿宋" w:eastAsia="仿宋" w:cs="仿宋"/>
                <w:sz w:val="24"/>
              </w:rPr>
              <w:t>磋商有效期</w:t>
            </w:r>
          </w:p>
        </w:tc>
        <w:tc>
          <w:tcPr>
            <w:tcW w:w="6680"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2594" w:type="dxa"/>
            <w:vAlign w:val="center"/>
          </w:tcPr>
          <w:p>
            <w:pPr>
              <w:jc w:val="center"/>
              <w:rPr>
                <w:rFonts w:ascii="仿宋" w:hAnsi="仿宋" w:eastAsia="仿宋" w:cs="仿宋"/>
                <w:kern w:val="0"/>
                <w:sz w:val="24"/>
              </w:rPr>
            </w:pPr>
            <w:r>
              <w:rPr>
                <w:rFonts w:hint="eastAsia" w:ascii="仿宋" w:hAnsi="仿宋" w:eastAsia="仿宋" w:cs="仿宋"/>
                <w:kern w:val="0"/>
                <w:sz w:val="24"/>
              </w:rPr>
              <w:t>质量要求</w:t>
            </w:r>
          </w:p>
        </w:tc>
        <w:tc>
          <w:tcPr>
            <w:tcW w:w="6680"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2594" w:type="dxa"/>
            <w:vAlign w:val="center"/>
          </w:tcPr>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其它补充说明</w:t>
            </w:r>
          </w:p>
        </w:tc>
        <w:tc>
          <w:tcPr>
            <w:tcW w:w="6680" w:type="dxa"/>
            <w:vAlign w:val="center"/>
          </w:tcPr>
          <w:p>
            <w:pPr>
              <w:autoSpaceDE w:val="0"/>
              <w:autoSpaceDN w:val="0"/>
              <w:adjustRightInd w:val="0"/>
              <w:rPr>
                <w:rFonts w:ascii="仿宋" w:hAnsi="仿宋" w:eastAsia="仿宋" w:cs="仿宋"/>
                <w:kern w:val="0"/>
                <w:sz w:val="24"/>
              </w:rPr>
            </w:pPr>
            <w:r>
              <w:rPr>
                <w:rFonts w:hint="eastAsia" w:ascii="仿宋" w:hAnsi="仿宋" w:eastAsia="仿宋" w:cs="仿宋"/>
                <w:kern w:val="0"/>
                <w:sz w:val="24"/>
              </w:rPr>
              <w:t>本次报价为：□第一次报价     □最终报价</w:t>
            </w:r>
          </w:p>
        </w:tc>
      </w:tr>
    </w:tbl>
    <w:p>
      <w:pPr>
        <w:spacing w:line="360" w:lineRule="auto"/>
        <w:rPr>
          <w:rFonts w:ascii="仿宋" w:hAnsi="仿宋" w:eastAsia="仿宋" w:cs="仿宋"/>
          <w:b/>
          <w:szCs w:val="21"/>
        </w:rPr>
      </w:pPr>
      <w:r>
        <w:rPr>
          <w:rFonts w:hint="eastAsia" w:ascii="仿宋" w:hAnsi="仿宋" w:eastAsia="仿宋" w:cs="仿宋"/>
          <w:b/>
          <w:szCs w:val="21"/>
        </w:rPr>
        <w:t>注：此表格中的最终磋商报价一览表由响应供应商磋商时携带盖公章的空白表格，在通过资格和符合性评审后，现场统一填报。</w:t>
      </w:r>
    </w:p>
    <w:p>
      <w:pPr>
        <w:spacing w:line="360" w:lineRule="auto"/>
        <w:ind w:firstLine="3990" w:firstLineChars="1900"/>
        <w:rPr>
          <w:rFonts w:ascii="仿宋" w:hAnsi="仿宋" w:eastAsia="仿宋" w:cs="仿宋"/>
          <w:szCs w:val="21"/>
        </w:rPr>
      </w:pPr>
    </w:p>
    <w:p>
      <w:pPr>
        <w:spacing w:line="360" w:lineRule="auto"/>
        <w:ind w:firstLine="3990" w:firstLineChars="1900"/>
        <w:rPr>
          <w:rFonts w:ascii="仿宋" w:hAnsi="仿宋" w:eastAsia="仿宋" w:cs="仿宋"/>
          <w:szCs w:val="21"/>
        </w:rPr>
      </w:pPr>
    </w:p>
    <w:p>
      <w:pPr>
        <w:spacing w:line="360" w:lineRule="auto"/>
        <w:ind w:firstLine="3990" w:firstLineChars="1900"/>
        <w:rPr>
          <w:rFonts w:ascii="仿宋" w:hAnsi="仿宋" w:eastAsia="仿宋" w:cs="仿宋"/>
          <w:szCs w:val="21"/>
        </w:rPr>
      </w:pPr>
    </w:p>
    <w:p>
      <w:pPr>
        <w:spacing w:line="480" w:lineRule="auto"/>
        <w:ind w:firstLine="249" w:firstLineChars="104"/>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80" w:lineRule="auto"/>
        <w:ind w:firstLine="249" w:firstLineChars="104"/>
        <w:rPr>
          <w:rFonts w:ascii="仿宋" w:hAnsi="仿宋" w:eastAsia="仿宋" w:cs="仿宋"/>
          <w:sz w:val="24"/>
        </w:rPr>
      </w:pPr>
      <w:r>
        <w:rPr>
          <w:rFonts w:hint="eastAsia" w:ascii="仿宋" w:hAnsi="仿宋" w:eastAsia="仿宋" w:cs="仿宋"/>
          <w:sz w:val="24"/>
        </w:rPr>
        <w:t>法定代表人或授权委托人：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spacing w:line="480" w:lineRule="auto"/>
        <w:ind w:firstLine="249" w:firstLineChars="104"/>
        <w:rPr>
          <w:rFonts w:ascii="仿宋" w:hAnsi="仿宋" w:eastAsia="仿宋" w:cs="仿宋"/>
          <w:sz w:val="24"/>
        </w:rPr>
      </w:pPr>
      <w:r>
        <w:rPr>
          <w:rFonts w:hint="eastAsia" w:ascii="仿宋" w:hAnsi="仿宋" w:eastAsia="仿宋" w:cs="仿宋"/>
          <w:sz w:val="24"/>
        </w:rPr>
        <w:t xml:space="preserve">日期：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ascii="仿宋" w:hAnsi="仿宋" w:eastAsia="仿宋" w:cs="仿宋"/>
          <w:szCs w:val="21"/>
        </w:rPr>
      </w:pPr>
      <w:r>
        <w:rPr>
          <w:rFonts w:hint="eastAsia" w:ascii="仿宋" w:hAnsi="仿宋" w:eastAsia="仿宋" w:cs="仿宋"/>
          <w:kern w:val="0"/>
          <w:sz w:val="24"/>
        </w:rPr>
        <w:t> </w:t>
      </w:r>
    </w:p>
    <w:p>
      <w:pPr>
        <w:spacing w:line="360" w:lineRule="auto"/>
        <w:ind w:firstLine="420" w:firstLineChars="200"/>
        <w:rPr>
          <w:rFonts w:ascii="仿宋" w:hAnsi="仿宋" w:eastAsia="仿宋" w:cs="仿宋"/>
          <w:szCs w:val="21"/>
        </w:rPr>
        <w:sectPr>
          <w:pgSz w:w="11906" w:h="16838"/>
          <w:pgMar w:top="1440" w:right="1588" w:bottom="1440" w:left="1588" w:header="851" w:footer="992" w:gutter="0"/>
          <w:cols w:space="720" w:num="1"/>
          <w:docGrid w:linePitch="312" w:charSpace="0"/>
        </w:sectPr>
      </w:pPr>
    </w:p>
    <w:p>
      <w:pPr>
        <w:jc w:val="center"/>
        <w:rPr>
          <w:rFonts w:ascii="仿宋" w:hAnsi="仿宋" w:eastAsia="仿宋" w:cs="仿宋"/>
          <w:b/>
          <w:bCs/>
          <w:sz w:val="32"/>
          <w:szCs w:val="40"/>
        </w:rPr>
      </w:pPr>
      <w:bookmarkStart w:id="125" w:name="_Toc184635139"/>
      <w:r>
        <w:rPr>
          <w:rFonts w:hint="eastAsia" w:ascii="仿宋" w:hAnsi="仿宋" w:eastAsia="仿宋" w:cs="仿宋"/>
          <w:b/>
          <w:bCs/>
          <w:sz w:val="32"/>
          <w:szCs w:val="40"/>
        </w:rPr>
        <w:t>三、法定代表人身份证明</w:t>
      </w:r>
      <w:bookmarkEnd w:id="125"/>
    </w:p>
    <w:p>
      <w:pPr>
        <w:spacing w:line="360" w:lineRule="auto"/>
        <w:ind w:firstLine="420" w:firstLineChars="200"/>
        <w:rPr>
          <w:rFonts w:ascii="仿宋" w:hAnsi="仿宋" w:eastAsia="仿宋" w:cs="仿宋"/>
          <w:szCs w:val="21"/>
        </w:rPr>
      </w:pPr>
    </w:p>
    <w:p>
      <w:pPr>
        <w:spacing w:line="480" w:lineRule="auto"/>
        <w:ind w:firstLine="820" w:firstLineChars="342"/>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80" w:lineRule="auto"/>
        <w:ind w:firstLine="820" w:firstLineChars="342"/>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80" w:lineRule="auto"/>
        <w:ind w:firstLine="820" w:firstLineChars="342"/>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80" w:lineRule="auto"/>
        <w:ind w:firstLine="820" w:firstLineChars="342"/>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w:t>
      </w:r>
    </w:p>
    <w:p>
      <w:pPr>
        <w:spacing w:line="480" w:lineRule="auto"/>
        <w:ind w:firstLine="820" w:firstLineChars="342"/>
        <w:rPr>
          <w:rFonts w:ascii="仿宋" w:hAnsi="仿宋" w:eastAsia="仿宋" w:cs="仿宋"/>
          <w:sz w:val="24"/>
        </w:rPr>
      </w:pPr>
      <w:r>
        <w:rPr>
          <w:rFonts w:hint="eastAsia" w:ascii="仿宋" w:hAnsi="仿宋" w:eastAsia="仿宋" w:cs="仿宋"/>
          <w:sz w:val="24"/>
        </w:rPr>
        <w:t>特此证明。</w:t>
      </w: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p>
    <w:p>
      <w:pPr>
        <w:spacing w:line="360" w:lineRule="auto"/>
        <w:ind w:firstLine="4800" w:firstLineChars="2000"/>
        <w:rPr>
          <w:rFonts w:ascii="仿宋" w:hAnsi="仿宋" w:eastAsia="仿宋" w:cs="仿宋"/>
          <w:sz w:val="24"/>
        </w:rPr>
      </w:pPr>
    </w:p>
    <w:p>
      <w:pPr>
        <w:spacing w:line="360" w:lineRule="auto"/>
        <w:ind w:firstLine="4560" w:firstLineChars="190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360" w:lineRule="auto"/>
        <w:ind w:firstLine="4560" w:firstLineChars="1900"/>
        <w:rPr>
          <w:rFonts w:ascii="仿宋" w:hAnsi="仿宋" w:eastAsia="仿宋" w:cs="仿宋"/>
          <w:sz w:val="24"/>
        </w:rPr>
      </w:pPr>
      <w:r>
        <w:rPr>
          <w:rFonts w:hint="eastAsia" w:ascii="仿宋" w:hAnsi="仿宋" w:eastAsia="仿宋" w:cs="仿宋"/>
          <w:sz w:val="24"/>
        </w:rPr>
        <w:t xml:space="preserve">日期：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firstLine="4800" w:firstLineChars="2000"/>
        <w:rPr>
          <w:rFonts w:ascii="仿宋" w:hAnsi="仿宋" w:eastAsia="仿宋" w:cs="仿宋"/>
          <w:sz w:val="24"/>
        </w:rPr>
      </w:pPr>
    </w:p>
    <w:p>
      <w:pPr>
        <w:spacing w:line="360" w:lineRule="auto"/>
        <w:ind w:firstLine="820" w:firstLineChars="342"/>
        <w:rPr>
          <w:rFonts w:ascii="仿宋" w:hAnsi="仿宋" w:eastAsia="仿宋" w:cs="仿宋"/>
          <w:sz w:val="24"/>
        </w:rPr>
      </w:pPr>
    </w:p>
    <w:p>
      <w:pPr>
        <w:spacing w:line="360" w:lineRule="auto"/>
        <w:ind w:firstLine="820" w:firstLineChars="342"/>
        <w:rPr>
          <w:rFonts w:ascii="仿宋" w:hAnsi="仿宋" w:eastAsia="仿宋" w:cs="仿宋"/>
          <w:sz w:val="24"/>
        </w:rPr>
      </w:pPr>
      <w:r>
        <w:rPr>
          <w:rFonts w:hint="eastAsia" w:ascii="仿宋" w:hAnsi="仿宋" w:eastAsia="仿宋" w:cs="仿宋"/>
          <w:sz w:val="24"/>
        </w:rPr>
        <w:t xml:space="preserve">  附：法定代表人身份证复印件</w:t>
      </w:r>
    </w:p>
    <w:p>
      <w:pPr>
        <w:spacing w:line="360" w:lineRule="auto"/>
        <w:ind w:firstLine="420" w:firstLineChars="200"/>
        <w:rPr>
          <w:rFonts w:ascii="仿宋" w:hAnsi="仿宋" w:eastAsia="仿宋" w:cs="仿宋"/>
          <w:szCs w:val="21"/>
        </w:rPr>
      </w:pPr>
    </w:p>
    <w:p>
      <w:pPr>
        <w:spacing w:line="360" w:lineRule="auto"/>
        <w:ind w:firstLine="4200" w:firstLineChars="2000"/>
        <w:rPr>
          <w:rFonts w:ascii="仿宋" w:hAnsi="仿宋" w:eastAsia="仿宋" w:cs="仿宋"/>
          <w:szCs w:val="21"/>
        </w:rPr>
      </w:pPr>
    </w:p>
    <w:p>
      <w:pPr>
        <w:spacing w:line="360" w:lineRule="auto"/>
        <w:ind w:firstLine="4515" w:firstLineChars="2150"/>
        <w:rPr>
          <w:rFonts w:ascii="仿宋" w:hAnsi="仿宋" w:eastAsia="仿宋" w:cs="仿宋"/>
          <w:szCs w:val="21"/>
          <w:u w:val="single"/>
        </w:rPr>
      </w:pPr>
    </w:p>
    <w:p>
      <w:pPr>
        <w:spacing w:line="360" w:lineRule="auto"/>
        <w:ind w:firstLine="4515" w:firstLineChars="2150"/>
        <w:rPr>
          <w:rFonts w:ascii="仿宋" w:hAnsi="仿宋" w:eastAsia="仿宋" w:cs="仿宋"/>
          <w:szCs w:val="21"/>
        </w:rPr>
      </w:pPr>
    </w:p>
    <w:p>
      <w:pPr>
        <w:spacing w:line="360" w:lineRule="auto"/>
        <w:ind w:firstLine="420" w:firstLineChars="200"/>
        <w:rPr>
          <w:rFonts w:ascii="仿宋" w:hAnsi="仿宋" w:eastAsia="仿宋" w:cs="仿宋"/>
          <w:szCs w:val="21"/>
        </w:rPr>
        <w:sectPr>
          <w:pgSz w:w="11906" w:h="16838"/>
          <w:pgMar w:top="1440" w:right="1588" w:bottom="1440" w:left="1588" w:header="851" w:footer="992" w:gutter="0"/>
          <w:cols w:space="720" w:num="1"/>
          <w:docGrid w:linePitch="312" w:charSpace="0"/>
        </w:sectPr>
      </w:pPr>
    </w:p>
    <w:p>
      <w:pPr>
        <w:jc w:val="center"/>
        <w:rPr>
          <w:rFonts w:ascii="仿宋" w:hAnsi="仿宋" w:eastAsia="仿宋" w:cs="仿宋"/>
          <w:b/>
          <w:bCs/>
          <w:sz w:val="32"/>
          <w:szCs w:val="40"/>
        </w:rPr>
      </w:pPr>
      <w:r>
        <w:rPr>
          <w:rFonts w:hint="eastAsia" w:ascii="仿宋" w:hAnsi="仿宋" w:eastAsia="仿宋" w:cs="仿宋"/>
          <w:b/>
          <w:bCs/>
          <w:sz w:val="32"/>
          <w:szCs w:val="40"/>
        </w:rPr>
        <w:t>四、授权委托书</w:t>
      </w:r>
    </w:p>
    <w:p>
      <w:pPr>
        <w:rPr>
          <w:rFonts w:ascii="仿宋" w:hAnsi="仿宋" w:eastAsia="仿宋" w:cs="仿宋"/>
        </w:rPr>
      </w:pPr>
    </w:p>
    <w:p>
      <w:pPr>
        <w:spacing w:line="360" w:lineRule="auto"/>
        <w:ind w:firstLine="420" w:firstLineChars="200"/>
        <w:rPr>
          <w:rFonts w:ascii="仿宋" w:hAnsi="仿宋" w:eastAsia="仿宋" w:cs="仿宋"/>
          <w:szCs w:val="21"/>
        </w:rPr>
      </w:pPr>
    </w:p>
    <w:p>
      <w:pPr>
        <w:spacing w:line="480" w:lineRule="auto"/>
        <w:ind w:left="178" w:leftChars="85" w:right="277" w:rightChars="132" w:firstLine="508" w:firstLineChars="212"/>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响应文件、签订合同和处理有关事宜，其法律后果由我方承担。</w:t>
      </w:r>
    </w:p>
    <w:p>
      <w:pPr>
        <w:spacing w:line="480" w:lineRule="auto"/>
        <w:ind w:firstLine="480" w:firstLineChars="200"/>
        <w:rPr>
          <w:rFonts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 xml:space="preserve">                                </w:t>
      </w:r>
    </w:p>
    <w:p>
      <w:pPr>
        <w:spacing w:line="480" w:lineRule="auto"/>
        <w:ind w:firstLine="480" w:firstLineChars="200"/>
        <w:rPr>
          <w:rFonts w:ascii="仿宋" w:hAnsi="仿宋" w:eastAsia="仿宋" w:cs="仿宋"/>
          <w:sz w:val="24"/>
        </w:rPr>
      </w:pPr>
    </w:p>
    <w:p>
      <w:pPr>
        <w:spacing w:line="480" w:lineRule="auto"/>
        <w:ind w:firstLine="480" w:firstLineChars="200"/>
        <w:rPr>
          <w:rFonts w:ascii="仿宋" w:hAnsi="仿宋" w:eastAsia="仿宋" w:cs="仿宋"/>
          <w:sz w:val="24"/>
        </w:rPr>
      </w:pPr>
    </w:p>
    <w:p>
      <w:pPr>
        <w:spacing w:line="480" w:lineRule="auto"/>
        <w:ind w:firstLine="820" w:firstLineChars="342"/>
        <w:rPr>
          <w:rFonts w:ascii="仿宋" w:hAnsi="仿宋" w:eastAsia="仿宋" w:cs="仿宋"/>
          <w:sz w:val="24"/>
        </w:rPr>
      </w:pPr>
      <w:r>
        <w:rPr>
          <w:rFonts w:hint="eastAsia" w:ascii="仿宋" w:hAnsi="仿宋" w:eastAsia="仿宋" w:cs="仿宋"/>
          <w:sz w:val="24"/>
        </w:rPr>
        <w:t>代理人无转委托权。</w:t>
      </w:r>
    </w:p>
    <w:p>
      <w:pPr>
        <w:spacing w:line="480" w:lineRule="auto"/>
        <w:ind w:firstLine="820" w:firstLineChars="342"/>
        <w:rPr>
          <w:rFonts w:ascii="仿宋" w:hAnsi="仿宋" w:eastAsia="仿宋" w:cs="仿宋"/>
          <w:sz w:val="24"/>
        </w:rPr>
      </w:pPr>
    </w:p>
    <w:p>
      <w:pPr>
        <w:spacing w:line="480" w:lineRule="auto"/>
        <w:ind w:firstLine="2400" w:firstLineChars="100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80" w:lineRule="auto"/>
        <w:ind w:firstLine="2400" w:firstLineChars="10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spacing w:line="480" w:lineRule="auto"/>
        <w:ind w:firstLine="2400" w:firstLineChars="1000"/>
        <w:rPr>
          <w:rFonts w:ascii="仿宋" w:hAnsi="仿宋" w:eastAsia="仿宋" w:cs="仿宋"/>
          <w:sz w:val="24"/>
        </w:rPr>
      </w:pPr>
      <w:r>
        <w:rPr>
          <w:rFonts w:hint="eastAsia" w:ascii="仿宋" w:hAnsi="仿宋" w:eastAsia="仿宋" w:cs="仿宋"/>
          <w:sz w:val="24"/>
        </w:rPr>
        <w:t>授权委托人：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spacing w:line="480" w:lineRule="auto"/>
        <w:ind w:firstLine="2400" w:firstLineChars="1000"/>
        <w:rPr>
          <w:rFonts w:ascii="仿宋" w:hAnsi="仿宋" w:eastAsia="仿宋" w:cs="仿宋"/>
          <w:sz w:val="24"/>
        </w:rPr>
      </w:pPr>
      <w:r>
        <w:rPr>
          <w:rFonts w:hint="eastAsia" w:ascii="仿宋" w:hAnsi="仿宋" w:eastAsia="仿宋" w:cs="仿宋"/>
          <w:sz w:val="24"/>
        </w:rPr>
        <w:t xml:space="preserve">日期：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80" w:lineRule="auto"/>
        <w:ind w:firstLine="4113" w:firstLineChars="1714"/>
        <w:rPr>
          <w:rFonts w:ascii="仿宋" w:hAnsi="仿宋" w:eastAsia="仿宋" w:cs="仿宋"/>
          <w:sz w:val="24"/>
        </w:rPr>
      </w:pPr>
    </w:p>
    <w:p>
      <w:pPr>
        <w:spacing w:line="480" w:lineRule="auto"/>
        <w:ind w:firstLine="820" w:firstLineChars="342"/>
        <w:rPr>
          <w:rFonts w:ascii="仿宋" w:hAnsi="仿宋" w:eastAsia="仿宋" w:cs="仿宋"/>
          <w:sz w:val="24"/>
        </w:rPr>
      </w:pPr>
      <w:r>
        <w:rPr>
          <w:rFonts w:hint="eastAsia" w:ascii="仿宋" w:hAnsi="仿宋" w:eastAsia="仿宋" w:cs="仿宋"/>
          <w:sz w:val="24"/>
        </w:rPr>
        <w:t>附：授权代理人身份证复印件</w:t>
      </w:r>
    </w:p>
    <w:p>
      <w:pPr>
        <w:spacing w:line="360" w:lineRule="auto"/>
        <w:ind w:firstLine="3599" w:firstLineChars="1714"/>
        <w:rPr>
          <w:rFonts w:ascii="仿宋" w:hAnsi="仿宋" w:eastAsia="仿宋" w:cs="仿宋"/>
          <w:szCs w:val="21"/>
        </w:rPr>
      </w:pPr>
    </w:p>
    <w:p>
      <w:pPr>
        <w:spacing w:line="360" w:lineRule="auto"/>
        <w:ind w:firstLine="3599" w:firstLineChars="1714"/>
        <w:rPr>
          <w:rFonts w:ascii="仿宋" w:hAnsi="仿宋" w:eastAsia="仿宋" w:cs="仿宋"/>
          <w:szCs w:val="21"/>
        </w:rPr>
      </w:pPr>
    </w:p>
    <w:p>
      <w:pPr>
        <w:spacing w:line="360" w:lineRule="auto"/>
        <w:ind w:firstLine="420" w:firstLineChars="200"/>
        <w:rPr>
          <w:rFonts w:ascii="仿宋" w:hAnsi="仿宋" w:eastAsia="仿宋" w:cs="仿宋"/>
          <w:szCs w:val="21"/>
        </w:rPr>
        <w:sectPr>
          <w:pgSz w:w="11906" w:h="16838"/>
          <w:pgMar w:top="1440" w:right="1588" w:bottom="1440" w:left="1588" w:header="851" w:footer="992" w:gutter="0"/>
          <w:cols w:space="720" w:num="1"/>
          <w:docGrid w:linePitch="312" w:charSpace="0"/>
        </w:sectPr>
      </w:pPr>
    </w:p>
    <w:p>
      <w:pPr>
        <w:jc w:val="center"/>
        <w:rPr>
          <w:rFonts w:ascii="仿宋" w:hAnsi="仿宋" w:eastAsia="仿宋" w:cs="仿宋"/>
          <w:b/>
          <w:bCs/>
          <w:sz w:val="32"/>
          <w:szCs w:val="40"/>
        </w:rPr>
      </w:pPr>
      <w:r>
        <w:rPr>
          <w:rFonts w:hint="eastAsia" w:ascii="仿宋" w:hAnsi="仿宋" w:eastAsia="仿宋" w:cs="仿宋"/>
          <w:b/>
          <w:bCs/>
          <w:sz w:val="32"/>
          <w:szCs w:val="40"/>
        </w:rPr>
        <w:t>五、服务方案</w:t>
      </w:r>
    </w:p>
    <w:p>
      <w:pPr>
        <w:rPr>
          <w:rFonts w:ascii="仿宋" w:hAnsi="仿宋" w:eastAsia="仿宋" w:cs="仿宋"/>
        </w:rPr>
      </w:pPr>
    </w:p>
    <w:p>
      <w:pPr>
        <w:pStyle w:val="4"/>
        <w:keepNext w:val="0"/>
        <w:keepLines w:val="0"/>
        <w:jc w:val="center"/>
        <w:rPr>
          <w:rStyle w:val="22"/>
          <w:rFonts w:ascii="仿宋" w:hAnsi="仿宋" w:eastAsia="仿宋" w:cs="仿宋"/>
          <w:b w:val="0"/>
          <w:bCs w:val="0"/>
          <w:sz w:val="24"/>
          <w:szCs w:val="24"/>
        </w:rPr>
      </w:pPr>
      <w:bookmarkStart w:id="126" w:name="_Toc21074"/>
      <w:bookmarkStart w:id="127" w:name="_Toc22459"/>
      <w:bookmarkStart w:id="128" w:name="_Toc21955"/>
      <w:r>
        <w:rPr>
          <w:rStyle w:val="22"/>
          <w:rFonts w:hint="eastAsia" w:ascii="仿宋" w:hAnsi="仿宋" w:eastAsia="仿宋" w:cs="仿宋"/>
          <w:b w:val="0"/>
          <w:bCs w:val="0"/>
          <w:sz w:val="24"/>
          <w:szCs w:val="24"/>
        </w:rPr>
        <w:t>（格式自拟）</w:t>
      </w:r>
      <w:bookmarkEnd w:id="126"/>
      <w:bookmarkEnd w:id="127"/>
      <w:bookmarkEnd w:id="128"/>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
    <w:p>
      <w:pPr>
        <w:rPr>
          <w:rFonts w:ascii="仿宋" w:hAnsi="仿宋" w:eastAsia="仿宋" w:cs="仿宋"/>
          <w:szCs w:val="28"/>
        </w:rPr>
      </w:pPr>
      <w:r>
        <w:br w:type="page"/>
      </w:r>
      <w:r>
        <w:rPr>
          <w:rFonts w:hint="eastAsia" w:ascii="仿宋" w:hAnsi="仿宋" w:eastAsia="仿宋" w:cs="仿宋"/>
          <w:b/>
          <w:bCs/>
          <w:szCs w:val="40"/>
        </w:rPr>
        <w:t>六、项目机构</w:t>
      </w:r>
    </w:p>
    <w:p>
      <w:pPr>
        <w:pStyle w:val="5"/>
        <w:jc w:val="center"/>
        <w:rPr>
          <w:rFonts w:ascii="仿宋" w:hAnsi="仿宋" w:eastAsia="仿宋" w:cs="仿宋"/>
          <w:sz w:val="28"/>
        </w:rPr>
      </w:pPr>
      <w:r>
        <w:rPr>
          <w:rFonts w:hint="eastAsia" w:ascii="仿宋" w:hAnsi="仿宋" w:eastAsia="仿宋" w:cs="仿宋"/>
          <w:sz w:val="28"/>
        </w:rPr>
        <w:t>（一）项目机构组成表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14"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职务</w:t>
            </w:r>
          </w:p>
        </w:tc>
        <w:tc>
          <w:tcPr>
            <w:tcW w:w="726"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姓名</w:t>
            </w:r>
          </w:p>
        </w:tc>
        <w:tc>
          <w:tcPr>
            <w:tcW w:w="889"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职称</w:t>
            </w:r>
          </w:p>
        </w:tc>
        <w:tc>
          <w:tcPr>
            <w:tcW w:w="6045" w:type="dxa"/>
            <w:gridSpan w:val="5"/>
            <w:vAlign w:val="center"/>
          </w:tcPr>
          <w:p>
            <w:pPr>
              <w:spacing w:line="360" w:lineRule="auto"/>
              <w:jc w:val="center"/>
              <w:rPr>
                <w:rFonts w:ascii="仿宋" w:hAnsi="仿宋" w:eastAsia="仿宋" w:cs="仿宋"/>
                <w:szCs w:val="21"/>
              </w:rPr>
            </w:pPr>
            <w:r>
              <w:rPr>
                <w:rFonts w:hint="eastAsia" w:ascii="仿宋" w:hAnsi="仿宋" w:eastAsia="仿宋" w:cs="仿宋"/>
                <w:szCs w:val="21"/>
              </w:rPr>
              <w:t>执业或职业资格证明</w:t>
            </w:r>
          </w:p>
        </w:tc>
        <w:tc>
          <w:tcPr>
            <w:tcW w:w="1069"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14" w:type="dxa"/>
            <w:vMerge w:val="continue"/>
          </w:tcPr>
          <w:p>
            <w:pPr>
              <w:spacing w:line="360" w:lineRule="auto"/>
              <w:rPr>
                <w:rFonts w:ascii="仿宋" w:hAnsi="仿宋" w:eastAsia="仿宋" w:cs="仿宋"/>
                <w:szCs w:val="21"/>
              </w:rPr>
            </w:pPr>
          </w:p>
        </w:tc>
        <w:tc>
          <w:tcPr>
            <w:tcW w:w="726" w:type="dxa"/>
            <w:vMerge w:val="continue"/>
          </w:tcPr>
          <w:p>
            <w:pPr>
              <w:spacing w:line="360" w:lineRule="auto"/>
              <w:rPr>
                <w:rFonts w:ascii="仿宋" w:hAnsi="仿宋" w:eastAsia="仿宋" w:cs="仿宋"/>
                <w:szCs w:val="21"/>
              </w:rPr>
            </w:pPr>
          </w:p>
        </w:tc>
        <w:tc>
          <w:tcPr>
            <w:tcW w:w="889" w:type="dxa"/>
            <w:vMerge w:val="continue"/>
          </w:tcPr>
          <w:p>
            <w:pPr>
              <w:spacing w:line="360" w:lineRule="auto"/>
              <w:rPr>
                <w:rFonts w:ascii="仿宋" w:hAnsi="仿宋" w:eastAsia="仿宋" w:cs="仿宋"/>
                <w:szCs w:val="21"/>
              </w:rPr>
            </w:pPr>
          </w:p>
        </w:tc>
        <w:tc>
          <w:tcPr>
            <w:tcW w:w="145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证书名称</w:t>
            </w:r>
          </w:p>
        </w:tc>
        <w:tc>
          <w:tcPr>
            <w:tcW w:w="900" w:type="dxa"/>
            <w:vAlign w:val="center"/>
          </w:tcPr>
          <w:p>
            <w:pPr>
              <w:spacing w:line="360" w:lineRule="auto"/>
              <w:jc w:val="center"/>
              <w:rPr>
                <w:rFonts w:ascii="仿宋" w:hAnsi="仿宋" w:eastAsia="仿宋" w:cs="仿宋"/>
                <w:szCs w:val="21"/>
              </w:rPr>
            </w:pPr>
          </w:p>
        </w:tc>
        <w:tc>
          <w:tcPr>
            <w:tcW w:w="1080"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证号</w:t>
            </w:r>
          </w:p>
        </w:tc>
        <w:tc>
          <w:tcPr>
            <w:tcW w:w="1286" w:type="dxa"/>
            <w:vAlign w:val="center"/>
          </w:tcPr>
          <w:p>
            <w:pPr>
              <w:spacing w:line="360" w:lineRule="auto"/>
              <w:jc w:val="center"/>
              <w:rPr>
                <w:rFonts w:ascii="仿宋" w:hAnsi="仿宋" w:eastAsia="仿宋" w:cs="仿宋"/>
                <w:szCs w:val="21"/>
              </w:rPr>
            </w:pPr>
          </w:p>
        </w:tc>
        <w:tc>
          <w:tcPr>
            <w:tcW w:w="132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养老保险</w:t>
            </w:r>
          </w:p>
        </w:tc>
        <w:tc>
          <w:tcPr>
            <w:tcW w:w="1069" w:type="dxa"/>
            <w:vMerge w:val="continue"/>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ind w:firstLine="420" w:firstLineChars="200"/>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tcPr>
          <w:p>
            <w:pPr>
              <w:spacing w:line="360" w:lineRule="auto"/>
              <w:rPr>
                <w:rFonts w:ascii="仿宋" w:hAnsi="仿宋" w:eastAsia="仿宋" w:cs="仿宋"/>
                <w:szCs w:val="21"/>
              </w:rPr>
            </w:pPr>
          </w:p>
        </w:tc>
        <w:tc>
          <w:tcPr>
            <w:tcW w:w="726" w:type="dxa"/>
          </w:tcPr>
          <w:p>
            <w:pPr>
              <w:spacing w:line="360" w:lineRule="auto"/>
              <w:rPr>
                <w:rFonts w:ascii="仿宋" w:hAnsi="仿宋" w:eastAsia="仿宋" w:cs="仿宋"/>
                <w:szCs w:val="21"/>
              </w:rPr>
            </w:pPr>
          </w:p>
        </w:tc>
        <w:tc>
          <w:tcPr>
            <w:tcW w:w="889" w:type="dxa"/>
          </w:tcPr>
          <w:p>
            <w:pPr>
              <w:spacing w:line="360" w:lineRule="auto"/>
              <w:rPr>
                <w:rFonts w:ascii="仿宋" w:hAnsi="仿宋" w:eastAsia="仿宋" w:cs="仿宋"/>
                <w:szCs w:val="21"/>
              </w:rPr>
            </w:pPr>
          </w:p>
        </w:tc>
        <w:tc>
          <w:tcPr>
            <w:tcW w:w="1451" w:type="dxa"/>
          </w:tcPr>
          <w:p>
            <w:pPr>
              <w:spacing w:line="360" w:lineRule="auto"/>
              <w:rPr>
                <w:rFonts w:ascii="仿宋" w:hAnsi="仿宋" w:eastAsia="仿宋" w:cs="仿宋"/>
                <w:szCs w:val="21"/>
              </w:rPr>
            </w:pPr>
          </w:p>
        </w:tc>
        <w:tc>
          <w:tcPr>
            <w:tcW w:w="900" w:type="dxa"/>
          </w:tcPr>
          <w:p>
            <w:pPr>
              <w:spacing w:line="360" w:lineRule="auto"/>
              <w:rPr>
                <w:rFonts w:ascii="仿宋" w:hAnsi="仿宋" w:eastAsia="仿宋" w:cs="仿宋"/>
                <w:szCs w:val="21"/>
              </w:rPr>
            </w:pPr>
          </w:p>
        </w:tc>
        <w:tc>
          <w:tcPr>
            <w:tcW w:w="1080" w:type="dxa"/>
          </w:tcPr>
          <w:p>
            <w:pPr>
              <w:spacing w:line="360" w:lineRule="auto"/>
              <w:rPr>
                <w:rFonts w:ascii="仿宋" w:hAnsi="仿宋" w:eastAsia="仿宋" w:cs="仿宋"/>
                <w:szCs w:val="21"/>
              </w:rPr>
            </w:pPr>
          </w:p>
        </w:tc>
        <w:tc>
          <w:tcPr>
            <w:tcW w:w="1286" w:type="dxa"/>
          </w:tcPr>
          <w:p>
            <w:pPr>
              <w:spacing w:line="360" w:lineRule="auto"/>
              <w:rPr>
                <w:rFonts w:ascii="仿宋" w:hAnsi="仿宋" w:eastAsia="仿宋" w:cs="仿宋"/>
                <w:szCs w:val="21"/>
              </w:rPr>
            </w:pPr>
          </w:p>
        </w:tc>
        <w:tc>
          <w:tcPr>
            <w:tcW w:w="1328" w:type="dxa"/>
          </w:tcPr>
          <w:p>
            <w:pPr>
              <w:spacing w:line="360" w:lineRule="auto"/>
              <w:rPr>
                <w:rFonts w:ascii="仿宋" w:hAnsi="仿宋" w:eastAsia="仿宋" w:cs="仿宋"/>
                <w:szCs w:val="21"/>
              </w:rPr>
            </w:pPr>
          </w:p>
        </w:tc>
        <w:tc>
          <w:tcPr>
            <w:tcW w:w="1069" w:type="dxa"/>
          </w:tcPr>
          <w:p>
            <w:pPr>
              <w:spacing w:line="360" w:lineRule="auto"/>
              <w:rPr>
                <w:rFonts w:ascii="仿宋" w:hAnsi="仿宋" w:eastAsia="仿宋" w:cs="仿宋"/>
                <w:szCs w:val="21"/>
              </w:rPr>
            </w:pPr>
          </w:p>
        </w:tc>
      </w:tr>
    </w:tbl>
    <w:p>
      <w:pPr>
        <w:spacing w:line="288" w:lineRule="auto"/>
        <w:ind w:firstLine="422" w:firstLineChars="200"/>
        <w:rPr>
          <w:rFonts w:ascii="仿宋" w:hAnsi="仿宋" w:eastAsia="仿宋" w:cs="仿宋"/>
          <w:b/>
          <w:szCs w:val="21"/>
        </w:rPr>
      </w:pPr>
    </w:p>
    <w:p>
      <w:pPr>
        <w:pStyle w:val="5"/>
        <w:keepNext w:val="0"/>
        <w:keepLines w:val="0"/>
        <w:jc w:val="center"/>
        <w:rPr>
          <w:rFonts w:ascii="仿宋" w:hAnsi="仿宋" w:eastAsia="仿宋" w:cs="仿宋"/>
        </w:rPr>
      </w:pPr>
    </w:p>
    <w:p>
      <w:pPr>
        <w:pStyle w:val="5"/>
        <w:keepNext w:val="0"/>
        <w:keepLines w:val="0"/>
        <w:jc w:val="center"/>
        <w:rPr>
          <w:rFonts w:ascii="仿宋" w:hAnsi="仿宋" w:eastAsia="仿宋" w:cs="仿宋"/>
        </w:rPr>
      </w:pPr>
    </w:p>
    <w:p>
      <w:pPr>
        <w:pStyle w:val="5"/>
        <w:keepNext w:val="0"/>
        <w:keepLines w:val="0"/>
        <w:jc w:val="center"/>
        <w:rPr>
          <w:rFonts w:ascii="仿宋" w:hAnsi="仿宋" w:eastAsia="仿宋" w:cs="仿宋"/>
        </w:rPr>
      </w:pPr>
    </w:p>
    <w:p>
      <w:pPr>
        <w:rPr>
          <w:rFonts w:ascii="仿宋" w:hAnsi="仿宋" w:eastAsia="仿宋" w:cs="仿宋"/>
        </w:rPr>
      </w:pPr>
    </w:p>
    <w:p>
      <w:pPr>
        <w:pStyle w:val="28"/>
        <w:rPr>
          <w:rFonts w:ascii="仿宋" w:hAnsi="仿宋" w:eastAsia="仿宋" w:cs="仿宋"/>
          <w:color w:val="auto"/>
        </w:rPr>
      </w:pPr>
    </w:p>
    <w:p>
      <w:pPr>
        <w:rPr>
          <w:rFonts w:ascii="仿宋" w:hAnsi="仿宋" w:eastAsia="仿宋" w:cs="仿宋"/>
        </w:rPr>
      </w:pPr>
    </w:p>
    <w:p>
      <w:pPr>
        <w:pStyle w:val="28"/>
      </w:pPr>
    </w:p>
    <w:p>
      <w:pPr>
        <w:pStyle w:val="29"/>
      </w:pPr>
    </w:p>
    <w:p>
      <w:pPr>
        <w:pStyle w:val="29"/>
      </w:pPr>
    </w:p>
    <w:p>
      <w:pPr>
        <w:pStyle w:val="5"/>
        <w:keepNext w:val="0"/>
        <w:keepLines w:val="0"/>
        <w:ind w:firstLine="2530" w:firstLineChars="900"/>
        <w:rPr>
          <w:rFonts w:ascii="仿宋" w:hAnsi="仿宋" w:eastAsia="仿宋" w:cs="仿宋"/>
          <w:sz w:val="28"/>
        </w:rPr>
      </w:pPr>
      <w:r>
        <w:rPr>
          <w:rFonts w:hint="eastAsia" w:ascii="仿宋" w:hAnsi="仿宋" w:eastAsia="仿宋" w:cs="仿宋"/>
          <w:sz w:val="28"/>
        </w:rPr>
        <w:t>（二）主要人员简历表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5"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姓名</w:t>
            </w:r>
          </w:p>
        </w:tc>
        <w:tc>
          <w:tcPr>
            <w:tcW w:w="1625" w:type="dxa"/>
            <w:vAlign w:val="center"/>
          </w:tcPr>
          <w:p>
            <w:pPr>
              <w:spacing w:line="360" w:lineRule="auto"/>
              <w:jc w:val="center"/>
              <w:rPr>
                <w:rFonts w:ascii="仿宋" w:hAnsi="仿宋" w:eastAsia="仿宋" w:cs="仿宋"/>
                <w:szCs w:val="21"/>
              </w:rPr>
            </w:pPr>
          </w:p>
        </w:tc>
        <w:tc>
          <w:tcPr>
            <w:tcW w:w="1080"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年龄</w:t>
            </w:r>
          </w:p>
        </w:tc>
        <w:tc>
          <w:tcPr>
            <w:tcW w:w="1440" w:type="dxa"/>
            <w:gridSpan w:val="2"/>
            <w:vAlign w:val="center"/>
          </w:tcPr>
          <w:p>
            <w:pPr>
              <w:spacing w:line="360" w:lineRule="auto"/>
              <w:jc w:val="center"/>
              <w:rPr>
                <w:rFonts w:ascii="仿宋" w:hAnsi="仿宋" w:eastAsia="仿宋" w:cs="仿宋"/>
                <w:szCs w:val="21"/>
              </w:rPr>
            </w:pPr>
          </w:p>
        </w:tc>
        <w:tc>
          <w:tcPr>
            <w:tcW w:w="1980"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学          历</w:t>
            </w:r>
          </w:p>
        </w:tc>
        <w:tc>
          <w:tcPr>
            <w:tcW w:w="1789"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35"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职称</w:t>
            </w:r>
          </w:p>
        </w:tc>
        <w:tc>
          <w:tcPr>
            <w:tcW w:w="1625" w:type="dxa"/>
            <w:vAlign w:val="center"/>
          </w:tcPr>
          <w:p>
            <w:pPr>
              <w:spacing w:line="360" w:lineRule="auto"/>
              <w:jc w:val="center"/>
              <w:rPr>
                <w:rFonts w:ascii="仿宋" w:hAnsi="仿宋" w:eastAsia="仿宋" w:cs="仿宋"/>
                <w:szCs w:val="21"/>
              </w:rPr>
            </w:pPr>
          </w:p>
        </w:tc>
        <w:tc>
          <w:tcPr>
            <w:tcW w:w="1080"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职务</w:t>
            </w:r>
          </w:p>
        </w:tc>
        <w:tc>
          <w:tcPr>
            <w:tcW w:w="1440" w:type="dxa"/>
            <w:gridSpan w:val="2"/>
            <w:vAlign w:val="center"/>
          </w:tcPr>
          <w:p>
            <w:pPr>
              <w:spacing w:line="360" w:lineRule="auto"/>
              <w:jc w:val="center"/>
              <w:rPr>
                <w:rFonts w:ascii="仿宋" w:hAnsi="仿宋" w:eastAsia="仿宋" w:cs="仿宋"/>
                <w:szCs w:val="21"/>
              </w:rPr>
            </w:pPr>
          </w:p>
        </w:tc>
        <w:tc>
          <w:tcPr>
            <w:tcW w:w="1980"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拟在本合同任职</w:t>
            </w:r>
          </w:p>
        </w:tc>
        <w:tc>
          <w:tcPr>
            <w:tcW w:w="1789"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49" w:type="dxa"/>
            <w:gridSpan w:val="9"/>
            <w:vAlign w:val="center"/>
          </w:tcPr>
          <w:p>
            <w:pPr>
              <w:spacing w:line="360" w:lineRule="auto"/>
              <w:rPr>
                <w:rFonts w:ascii="仿宋" w:hAnsi="仿宋" w:eastAsia="仿宋" w:cs="仿宋"/>
                <w:szCs w:val="21"/>
              </w:rPr>
            </w:pPr>
            <w:r>
              <w:rPr>
                <w:rFonts w:hint="eastAsia" w:ascii="仿宋" w:hAnsi="仿宋" w:eastAsia="仿宋" w:cs="仿宋"/>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0"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时间</w:t>
            </w:r>
          </w:p>
        </w:tc>
        <w:tc>
          <w:tcPr>
            <w:tcW w:w="3960" w:type="dxa"/>
            <w:gridSpan w:val="4"/>
            <w:vAlign w:val="center"/>
          </w:tcPr>
          <w:p>
            <w:pPr>
              <w:spacing w:line="360" w:lineRule="auto"/>
              <w:jc w:val="center"/>
              <w:rPr>
                <w:rFonts w:ascii="仿宋" w:hAnsi="仿宋" w:eastAsia="仿宋" w:cs="仿宋"/>
                <w:szCs w:val="21"/>
              </w:rPr>
            </w:pPr>
            <w:r>
              <w:rPr>
                <w:rFonts w:hint="eastAsia" w:ascii="仿宋" w:hAnsi="仿宋" w:eastAsia="仿宋" w:cs="仿宋"/>
                <w:szCs w:val="21"/>
              </w:rPr>
              <w:t>参加过的类似项目</w:t>
            </w:r>
          </w:p>
        </w:tc>
        <w:tc>
          <w:tcPr>
            <w:tcW w:w="1792"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担任职务</w:t>
            </w:r>
          </w:p>
        </w:tc>
        <w:tc>
          <w:tcPr>
            <w:tcW w:w="2517"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80" w:type="dxa"/>
          </w:tcPr>
          <w:p>
            <w:pPr>
              <w:spacing w:line="360" w:lineRule="auto"/>
              <w:rPr>
                <w:rFonts w:ascii="仿宋" w:hAnsi="仿宋" w:eastAsia="仿宋" w:cs="仿宋"/>
                <w:szCs w:val="21"/>
              </w:rPr>
            </w:pPr>
          </w:p>
        </w:tc>
        <w:tc>
          <w:tcPr>
            <w:tcW w:w="3960" w:type="dxa"/>
            <w:gridSpan w:val="4"/>
          </w:tcPr>
          <w:p>
            <w:pPr>
              <w:spacing w:line="360" w:lineRule="auto"/>
              <w:rPr>
                <w:rFonts w:ascii="仿宋" w:hAnsi="仿宋" w:eastAsia="仿宋" w:cs="仿宋"/>
                <w:szCs w:val="21"/>
              </w:rPr>
            </w:pPr>
          </w:p>
        </w:tc>
        <w:tc>
          <w:tcPr>
            <w:tcW w:w="1792" w:type="dxa"/>
            <w:gridSpan w:val="2"/>
          </w:tcPr>
          <w:p>
            <w:pPr>
              <w:spacing w:line="360" w:lineRule="auto"/>
              <w:rPr>
                <w:rFonts w:ascii="仿宋" w:hAnsi="仿宋" w:eastAsia="仿宋" w:cs="仿宋"/>
                <w:szCs w:val="21"/>
              </w:rPr>
            </w:pPr>
          </w:p>
        </w:tc>
        <w:tc>
          <w:tcPr>
            <w:tcW w:w="2517" w:type="dxa"/>
            <w:gridSpan w:val="2"/>
          </w:tcPr>
          <w:p>
            <w:pPr>
              <w:spacing w:line="360" w:lineRule="auto"/>
              <w:rPr>
                <w:rFonts w:ascii="仿宋" w:hAnsi="仿宋" w:eastAsia="仿宋" w:cs="仿宋"/>
                <w:szCs w:val="21"/>
              </w:rPr>
            </w:pPr>
          </w:p>
        </w:tc>
      </w:tr>
    </w:tbl>
    <w:p>
      <w:pPr>
        <w:spacing w:line="360" w:lineRule="auto"/>
        <w:rPr>
          <w:rFonts w:ascii="仿宋" w:hAnsi="仿宋" w:eastAsia="仿宋" w:cs="仿宋"/>
          <w:szCs w:val="21"/>
        </w:rPr>
      </w:pPr>
    </w:p>
    <w:p>
      <w:pPr>
        <w:spacing w:line="360" w:lineRule="auto"/>
        <w:rPr>
          <w:rFonts w:ascii="仿宋" w:hAnsi="仿宋" w:eastAsia="仿宋" w:cs="仿宋"/>
          <w:szCs w:val="21"/>
        </w:rPr>
        <w:sectPr>
          <w:pgSz w:w="11906" w:h="16838"/>
          <w:pgMar w:top="1440" w:right="1588" w:bottom="1440" w:left="1588" w:header="851" w:footer="992" w:gutter="0"/>
          <w:cols w:space="720" w:num="1"/>
          <w:docGrid w:linePitch="312" w:charSpace="0"/>
        </w:sectPr>
      </w:pPr>
    </w:p>
    <w:p>
      <w:pPr>
        <w:pStyle w:val="4"/>
        <w:jc w:val="center"/>
        <w:rPr>
          <w:rFonts w:ascii="仿宋" w:hAnsi="仿宋" w:eastAsia="仿宋" w:cs="仿宋"/>
          <w:sz w:val="32"/>
          <w:szCs w:val="40"/>
        </w:rPr>
      </w:pPr>
      <w:bookmarkStart w:id="129" w:name="_Toc11730"/>
      <w:bookmarkStart w:id="130" w:name="_Toc259707343"/>
      <w:bookmarkStart w:id="131" w:name="_Toc17552"/>
      <w:bookmarkStart w:id="132" w:name="_Toc27092"/>
      <w:bookmarkStart w:id="133" w:name="_Toc278903042"/>
      <w:bookmarkStart w:id="134" w:name="_Toc191983702"/>
      <w:r>
        <w:rPr>
          <w:rFonts w:hint="eastAsia" w:ascii="仿宋" w:hAnsi="仿宋" w:eastAsia="仿宋" w:cs="仿宋"/>
          <w:sz w:val="32"/>
          <w:szCs w:val="40"/>
        </w:rPr>
        <w:t>七、资格审查资料</w:t>
      </w:r>
      <w:bookmarkEnd w:id="129"/>
      <w:bookmarkEnd w:id="130"/>
      <w:bookmarkEnd w:id="131"/>
      <w:bookmarkEnd w:id="132"/>
      <w:bookmarkEnd w:id="133"/>
      <w:bookmarkEnd w:id="134"/>
    </w:p>
    <w:p>
      <w:pPr>
        <w:pStyle w:val="39"/>
        <w:numPr>
          <w:ilvl w:val="0"/>
          <w:numId w:val="0"/>
        </w:numPr>
        <w:jc w:val="center"/>
        <w:rPr>
          <w:rFonts w:ascii="仿宋" w:hAnsi="仿宋" w:eastAsia="仿宋" w:cs="仿宋"/>
          <w:sz w:val="28"/>
          <w:szCs w:val="28"/>
        </w:rPr>
      </w:pPr>
      <w:bookmarkStart w:id="135" w:name="_Toc259707344"/>
      <w:bookmarkStart w:id="136" w:name="_Toc278903043"/>
      <w:bookmarkStart w:id="137" w:name="_Toc15383"/>
      <w:bookmarkStart w:id="138" w:name="_Toc30333"/>
      <w:bookmarkStart w:id="139" w:name="_Toc269986028"/>
      <w:bookmarkStart w:id="140" w:name="_Toc32686"/>
      <w:bookmarkStart w:id="141" w:name="_Toc191983703"/>
      <w:r>
        <w:rPr>
          <w:rFonts w:hint="eastAsia" w:ascii="仿宋" w:hAnsi="仿宋" w:eastAsia="仿宋" w:cs="仿宋"/>
          <w:sz w:val="28"/>
          <w:szCs w:val="28"/>
        </w:rPr>
        <w:t>供应商基本情况表</w:t>
      </w:r>
      <w:bookmarkEnd w:id="135"/>
      <w:bookmarkEnd w:id="136"/>
      <w:bookmarkEnd w:id="137"/>
      <w:bookmarkEnd w:id="138"/>
      <w:bookmarkEnd w:id="139"/>
      <w:bookmarkEnd w:id="140"/>
      <w:bookmarkEnd w:id="141"/>
    </w:p>
    <w:tbl>
      <w:tblPr>
        <w:tblStyle w:val="17"/>
        <w:tblW w:w="0" w:type="auto"/>
        <w:jc w:val="center"/>
        <w:tblLayout w:type="fixed"/>
        <w:tblCellMar>
          <w:top w:w="0" w:type="dxa"/>
          <w:left w:w="0" w:type="dxa"/>
          <w:bottom w:w="0" w:type="dxa"/>
          <w:right w:w="0" w:type="dxa"/>
        </w:tblCellMar>
      </w:tblPr>
      <w:tblGrid>
        <w:gridCol w:w="1910"/>
        <w:gridCol w:w="993"/>
        <w:gridCol w:w="1051"/>
        <w:gridCol w:w="928"/>
        <w:gridCol w:w="465"/>
        <w:gridCol w:w="344"/>
        <w:gridCol w:w="1192"/>
        <w:gridCol w:w="542"/>
        <w:gridCol w:w="949"/>
        <w:gridCol w:w="1098"/>
      </w:tblGrid>
      <w:tr>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供应商名称</w:t>
            </w:r>
          </w:p>
        </w:tc>
        <w:tc>
          <w:tcPr>
            <w:tcW w:w="7562" w:type="dxa"/>
            <w:gridSpan w:val="9"/>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752"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注册</w:t>
            </w:r>
            <w:r>
              <w:rPr>
                <w:rFonts w:hint="eastAsia" w:ascii="仿宋" w:hAnsi="仿宋" w:eastAsia="仿宋" w:cs="仿宋"/>
                <w:spacing w:val="1"/>
                <w:kern w:val="0"/>
                <w:sz w:val="24"/>
              </w:rPr>
              <w:t>地址</w:t>
            </w:r>
          </w:p>
        </w:tc>
        <w:tc>
          <w:tcPr>
            <w:tcW w:w="3781"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11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pacing w:val="1"/>
                <w:kern w:val="0"/>
                <w:sz w:val="24"/>
              </w:rPr>
              <w:t>邮政编码</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593"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联系</w:t>
            </w:r>
            <w:r>
              <w:rPr>
                <w:rFonts w:hint="eastAsia" w:ascii="仿宋" w:hAnsi="仿宋" w:eastAsia="仿宋" w:cs="仿宋"/>
                <w:spacing w:val="1"/>
                <w:kern w:val="0"/>
                <w:sz w:val="24"/>
              </w:rPr>
              <w:t>方式</w:t>
            </w:r>
          </w:p>
        </w:tc>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联系人</w:t>
            </w:r>
          </w:p>
        </w:tc>
        <w:tc>
          <w:tcPr>
            <w:tcW w:w="278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11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电  话</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224"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78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11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网  址</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企业性质</w:t>
            </w:r>
          </w:p>
        </w:tc>
        <w:tc>
          <w:tcPr>
            <w:tcW w:w="7562" w:type="dxa"/>
            <w:gridSpan w:val="9"/>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法定</w:t>
            </w:r>
            <w:r>
              <w:rPr>
                <w:rFonts w:hint="eastAsia" w:ascii="仿宋" w:hAnsi="仿宋" w:eastAsia="仿宋" w:cs="仿宋"/>
                <w:spacing w:val="1"/>
                <w:kern w:val="0"/>
                <w:sz w:val="24"/>
              </w:rPr>
              <w:t>代表</w:t>
            </w:r>
            <w:r>
              <w:rPr>
                <w:rFonts w:hint="eastAsia" w:ascii="仿宋" w:hAnsi="仿宋" w:eastAsia="仿宋" w:cs="仿宋"/>
                <w:sz w:val="24"/>
              </w:rPr>
              <w:t>人</w:t>
            </w:r>
          </w:p>
        </w:tc>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技术职称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技术</w:t>
            </w:r>
            <w:r>
              <w:rPr>
                <w:rFonts w:hint="eastAsia" w:ascii="仿宋" w:hAnsi="仿宋" w:eastAsia="仿宋" w:cs="仿宋"/>
                <w:spacing w:val="1"/>
                <w:kern w:val="0"/>
                <w:sz w:val="24"/>
              </w:rPr>
              <w:t>负责人</w:t>
            </w:r>
          </w:p>
        </w:tc>
        <w:tc>
          <w:tcPr>
            <w:tcW w:w="9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pacing w:val="1"/>
                <w:kern w:val="0"/>
                <w:sz w:val="24"/>
              </w:rPr>
              <w:t>技术</w:t>
            </w:r>
            <w:r>
              <w:rPr>
                <w:rFonts w:hint="eastAsia" w:ascii="仿宋" w:hAnsi="仿宋" w:eastAsia="仿宋" w:cs="仿宋"/>
                <w:sz w:val="24"/>
              </w:rPr>
              <w:t>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r>
      <w:tr>
        <w:tblPrEx>
          <w:tblCellMar>
            <w:top w:w="0" w:type="dxa"/>
            <w:left w:w="0" w:type="dxa"/>
            <w:bottom w:w="0" w:type="dxa"/>
            <w:right w:w="0" w:type="dxa"/>
          </w:tblCellMar>
        </w:tblPrEx>
        <w:trPr>
          <w:trHeight w:val="725"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pacing w:val="1"/>
                <w:kern w:val="0"/>
                <w:sz w:val="24"/>
              </w:rPr>
              <w:t>成立</w:t>
            </w:r>
            <w:r>
              <w:rPr>
                <w:rFonts w:hint="eastAsia" w:ascii="仿宋" w:hAnsi="仿宋" w:eastAsia="仿宋" w:cs="仿宋"/>
                <w:sz w:val="24"/>
              </w:rPr>
              <w:t>时间</w:t>
            </w:r>
          </w:p>
        </w:tc>
        <w:tc>
          <w:tcPr>
            <w:tcW w:w="204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sz w:val="24"/>
              </w:rPr>
            </w:pPr>
          </w:p>
        </w:tc>
        <w:tc>
          <w:tcPr>
            <w:tcW w:w="5518"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sz w:val="24"/>
              </w:rPr>
            </w:pPr>
            <w:r>
              <w:rPr>
                <w:rFonts w:hint="eastAsia" w:ascii="仿宋" w:hAnsi="仿宋" w:eastAsia="仿宋" w:cs="仿宋"/>
                <w:sz w:val="24"/>
              </w:rPr>
              <w:t>员工总</w:t>
            </w:r>
            <w:r>
              <w:rPr>
                <w:rFonts w:hint="eastAsia" w:ascii="仿宋" w:hAnsi="仿宋" w:eastAsia="仿宋" w:cs="仿宋"/>
                <w:spacing w:val="1"/>
                <w:kern w:val="0"/>
                <w:sz w:val="24"/>
              </w:rPr>
              <w:t>人数</w:t>
            </w:r>
            <w:r>
              <w:rPr>
                <w:rFonts w:hint="eastAsia" w:ascii="仿宋" w:hAnsi="仿宋" w:eastAsia="仿宋" w:cs="仿宋"/>
                <w:sz w:val="24"/>
              </w:rPr>
              <w:t>：</w:t>
            </w:r>
          </w:p>
        </w:tc>
      </w:tr>
      <w:tr>
        <w:tblPrEx>
          <w:tblCellMar>
            <w:top w:w="0" w:type="dxa"/>
            <w:left w:w="0" w:type="dxa"/>
            <w:bottom w:w="0" w:type="dxa"/>
            <w:right w:w="0" w:type="dxa"/>
          </w:tblCellMar>
        </w:tblPrEx>
        <w:trPr>
          <w:trHeight w:val="950" w:hRule="atLeast"/>
          <w:jc w:val="center"/>
        </w:trPr>
        <w:tc>
          <w:tcPr>
            <w:tcW w:w="1910" w:type="dxa"/>
            <w:tcBorders>
              <w:top w:val="single" w:color="000000" w:sz="4" w:space="0"/>
              <w:left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z w:val="24"/>
              </w:rPr>
              <w:t>企业资质等级</w:t>
            </w:r>
          </w:p>
        </w:tc>
        <w:tc>
          <w:tcPr>
            <w:tcW w:w="2044" w:type="dxa"/>
            <w:gridSpan w:val="2"/>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仿宋" w:hAnsi="仿宋" w:eastAsia="仿宋" w:cs="仿宋"/>
                <w:bCs/>
                <w:sz w:val="24"/>
              </w:rPr>
            </w:pP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z w:val="24"/>
              </w:rPr>
              <w:t>其中</w:t>
            </w:r>
          </w:p>
        </w:tc>
        <w:tc>
          <w:tcPr>
            <w:tcW w:w="2543" w:type="dxa"/>
            <w:gridSpan w:val="4"/>
            <w:tcBorders>
              <w:top w:val="single" w:color="000000" w:sz="4" w:space="0"/>
              <w:left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z w:val="24"/>
              </w:rPr>
              <w:t>高级</w:t>
            </w:r>
            <w:r>
              <w:rPr>
                <w:rFonts w:hint="eastAsia" w:ascii="仿宋" w:hAnsi="仿宋" w:eastAsia="仿宋" w:cs="仿宋"/>
                <w:bCs/>
                <w:spacing w:val="1"/>
                <w:kern w:val="0"/>
                <w:sz w:val="24"/>
              </w:rPr>
              <w:t>职称</w:t>
            </w:r>
            <w:r>
              <w:rPr>
                <w:rFonts w:hint="eastAsia" w:ascii="仿宋" w:hAnsi="仿宋" w:eastAsia="仿宋" w:cs="仿宋"/>
                <w:bCs/>
                <w:sz w:val="24"/>
              </w:rPr>
              <w:t>人员</w:t>
            </w:r>
          </w:p>
        </w:tc>
        <w:tc>
          <w:tcPr>
            <w:tcW w:w="2047" w:type="dxa"/>
            <w:gridSpan w:val="2"/>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仿宋" w:hAnsi="仿宋" w:eastAsia="仿宋" w:cs="仿宋"/>
                <w:bCs/>
                <w:sz w:val="24"/>
              </w:rPr>
            </w:pPr>
          </w:p>
        </w:tc>
      </w:tr>
      <w:tr>
        <w:tblPrEx>
          <w:tblCellMar>
            <w:top w:w="0" w:type="dxa"/>
            <w:left w:w="0" w:type="dxa"/>
            <w:bottom w:w="0" w:type="dxa"/>
            <w:right w:w="0" w:type="dxa"/>
          </w:tblCellMar>
        </w:tblPrEx>
        <w:trPr>
          <w:trHeight w:val="822" w:hRule="atLeast"/>
          <w:jc w:val="center"/>
        </w:trPr>
        <w:tc>
          <w:tcPr>
            <w:tcW w:w="1910" w:type="dxa"/>
            <w:tcBorders>
              <w:top w:val="single" w:color="000000" w:sz="4" w:space="0"/>
              <w:left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z w:val="24"/>
              </w:rPr>
              <w:t>注册资金</w:t>
            </w:r>
          </w:p>
        </w:tc>
        <w:tc>
          <w:tcPr>
            <w:tcW w:w="2044" w:type="dxa"/>
            <w:gridSpan w:val="2"/>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仿宋" w:hAnsi="仿宋" w:eastAsia="仿宋" w:cs="仿宋"/>
                <w:bCs/>
                <w:sz w:val="24"/>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bCs/>
                <w:sz w:val="24"/>
              </w:rPr>
            </w:pPr>
          </w:p>
        </w:tc>
        <w:tc>
          <w:tcPr>
            <w:tcW w:w="2543" w:type="dxa"/>
            <w:gridSpan w:val="4"/>
            <w:tcBorders>
              <w:top w:val="single" w:color="000000" w:sz="4" w:space="0"/>
              <w:left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pacing w:val="1"/>
                <w:kern w:val="0"/>
                <w:sz w:val="24"/>
              </w:rPr>
              <w:t>中级职称</w:t>
            </w:r>
            <w:r>
              <w:rPr>
                <w:rFonts w:hint="eastAsia" w:ascii="仿宋" w:hAnsi="仿宋" w:eastAsia="仿宋" w:cs="仿宋"/>
                <w:bCs/>
                <w:sz w:val="24"/>
              </w:rPr>
              <w:t>人员</w:t>
            </w:r>
          </w:p>
        </w:tc>
        <w:tc>
          <w:tcPr>
            <w:tcW w:w="2047" w:type="dxa"/>
            <w:gridSpan w:val="2"/>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仿宋" w:hAnsi="仿宋" w:eastAsia="仿宋" w:cs="仿宋"/>
                <w:bCs/>
                <w:sz w:val="24"/>
              </w:rPr>
            </w:pPr>
          </w:p>
        </w:tc>
      </w:tr>
      <w:tr>
        <w:tblPrEx>
          <w:tblCellMar>
            <w:top w:w="0" w:type="dxa"/>
            <w:left w:w="0" w:type="dxa"/>
            <w:bottom w:w="0" w:type="dxa"/>
            <w:right w:w="0" w:type="dxa"/>
          </w:tblCellMar>
        </w:tblPrEx>
        <w:trPr>
          <w:trHeight w:val="2549"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z w:val="24"/>
              </w:rPr>
              <w:t>经营范围</w:t>
            </w:r>
          </w:p>
        </w:tc>
        <w:tc>
          <w:tcPr>
            <w:tcW w:w="7562"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pacing w:val="1"/>
                <w:kern w:val="0"/>
                <w:sz w:val="24"/>
              </w:rPr>
            </w:pPr>
          </w:p>
        </w:tc>
      </w:tr>
      <w:tr>
        <w:tblPrEx>
          <w:tblCellMar>
            <w:top w:w="0" w:type="dxa"/>
            <w:left w:w="0" w:type="dxa"/>
            <w:bottom w:w="0" w:type="dxa"/>
            <w:right w:w="0" w:type="dxa"/>
          </w:tblCellMar>
        </w:tblPrEx>
        <w:trPr>
          <w:trHeight w:val="752" w:hRule="atLeas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仿宋" w:hAnsi="仿宋" w:eastAsia="仿宋" w:cs="仿宋"/>
                <w:bCs/>
                <w:sz w:val="24"/>
              </w:rPr>
            </w:pPr>
            <w:r>
              <w:rPr>
                <w:rFonts w:hint="eastAsia" w:ascii="仿宋" w:hAnsi="仿宋" w:eastAsia="仿宋" w:cs="仿宋"/>
                <w:bCs/>
                <w:sz w:val="24"/>
              </w:rPr>
              <w:t>备注</w:t>
            </w:r>
          </w:p>
        </w:tc>
        <w:tc>
          <w:tcPr>
            <w:tcW w:w="7562" w:type="dxa"/>
            <w:gridSpan w:val="9"/>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 w:hAnsi="仿宋" w:eastAsia="仿宋" w:cs="仿宋"/>
                <w:bCs/>
                <w:sz w:val="24"/>
              </w:rPr>
            </w:pPr>
          </w:p>
        </w:tc>
      </w:tr>
    </w:tbl>
    <w:p>
      <w:pPr>
        <w:spacing w:line="360" w:lineRule="auto"/>
        <w:ind w:firstLine="442" w:firstLineChars="200"/>
        <w:rPr>
          <w:rFonts w:ascii="仿宋" w:hAnsi="仿宋" w:eastAsia="仿宋" w:cs="仿宋"/>
          <w:b/>
          <w:kern w:val="0"/>
          <w:sz w:val="22"/>
          <w:szCs w:val="22"/>
        </w:rPr>
      </w:pPr>
      <w:r>
        <w:rPr>
          <w:rFonts w:hint="eastAsia" w:ascii="仿宋" w:hAnsi="仿宋" w:eastAsia="仿宋" w:cs="仿宋"/>
          <w:b/>
          <w:sz w:val="22"/>
          <w:szCs w:val="22"/>
        </w:rPr>
        <w:t>注：</w:t>
      </w:r>
      <w:r>
        <w:rPr>
          <w:rFonts w:hint="eastAsia" w:ascii="仿宋" w:hAnsi="仿宋" w:eastAsia="仿宋" w:cs="仿宋"/>
          <w:b/>
          <w:kern w:val="0"/>
          <w:sz w:val="22"/>
          <w:szCs w:val="22"/>
        </w:rPr>
        <w:t xml:space="preserve"> 1、本表后应附企业法人营业执照副本副本等的复印件。</w:t>
      </w:r>
    </w:p>
    <w:p>
      <w:pPr>
        <w:pStyle w:val="4"/>
        <w:keepNext w:val="0"/>
        <w:keepLines w:val="0"/>
        <w:ind w:firstLine="964" w:firstLineChars="4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2、供应商</w:t>
      </w:r>
      <w:r>
        <w:rPr>
          <w:rFonts w:hint="eastAsia" w:ascii="仿宋" w:hAnsi="仿宋" w:eastAsia="仿宋" w:cs="仿宋"/>
          <w:color w:val="000000"/>
          <w:sz w:val="24"/>
        </w:rPr>
        <w:t>未被列入经营异常名录或者严重违法失信名单、失信被执行人、重大税收违法案件当事人名单、政府采购严重违法失信行为记录名单；</w:t>
      </w:r>
      <w:bookmarkStart w:id="142" w:name="_Toc9189"/>
      <w:bookmarkStart w:id="143" w:name="_Toc18545"/>
      <w:bookmarkStart w:id="144" w:name="_Toc19870"/>
    </w:p>
    <w:p>
      <w:pPr>
        <w:pStyle w:val="4"/>
        <w:keepNext w:val="0"/>
        <w:keepLines w:val="0"/>
        <w:jc w:val="center"/>
        <w:rPr>
          <w:rFonts w:hint="eastAsia" w:ascii="仿宋" w:hAnsi="仿宋" w:eastAsia="仿宋" w:cs="仿宋"/>
          <w:sz w:val="32"/>
          <w:szCs w:val="40"/>
        </w:rPr>
      </w:pPr>
    </w:p>
    <w:p>
      <w:pPr>
        <w:pStyle w:val="4"/>
        <w:keepNext w:val="0"/>
        <w:keepLines w:val="0"/>
        <w:jc w:val="center"/>
        <w:rPr>
          <w:rStyle w:val="22"/>
          <w:rFonts w:ascii="仿宋" w:hAnsi="仿宋" w:eastAsia="仿宋" w:cs="仿宋"/>
          <w:b w:val="0"/>
          <w:bCs w:val="0"/>
          <w:sz w:val="28"/>
          <w:szCs w:val="28"/>
        </w:rPr>
      </w:pPr>
      <w:r>
        <w:rPr>
          <w:rFonts w:hint="eastAsia" w:ascii="仿宋" w:hAnsi="仿宋" w:eastAsia="仿宋" w:cs="仿宋"/>
          <w:sz w:val="32"/>
          <w:szCs w:val="40"/>
        </w:rPr>
        <w:t>八、服务承诺及优惠条件</w:t>
      </w:r>
      <w:bookmarkEnd w:id="142"/>
      <w:bookmarkEnd w:id="143"/>
      <w:bookmarkEnd w:id="144"/>
    </w:p>
    <w:p>
      <w:pPr>
        <w:pStyle w:val="4"/>
        <w:keepNext w:val="0"/>
        <w:keepLines w:val="0"/>
        <w:jc w:val="center"/>
        <w:rPr>
          <w:rStyle w:val="22"/>
          <w:rFonts w:ascii="仿宋" w:hAnsi="仿宋" w:eastAsia="仿宋" w:cs="仿宋"/>
          <w:b w:val="0"/>
          <w:bCs w:val="0"/>
          <w:sz w:val="24"/>
          <w:szCs w:val="24"/>
        </w:rPr>
      </w:pPr>
      <w:bookmarkStart w:id="145" w:name="_Toc3539"/>
      <w:bookmarkStart w:id="146" w:name="_Toc23077"/>
      <w:bookmarkStart w:id="147" w:name="_Toc31408"/>
      <w:r>
        <w:rPr>
          <w:rFonts w:hint="eastAsia" w:ascii="仿宋" w:hAnsi="仿宋" w:eastAsia="仿宋" w:cs="仿宋"/>
          <w:szCs w:val="24"/>
        </w:rPr>
        <w:t>供应商根据采购项目要求及自身情况自行填报，并加盖公章</w:t>
      </w:r>
      <w:bookmarkEnd w:id="145"/>
      <w:bookmarkEnd w:id="146"/>
      <w:bookmarkEnd w:id="147"/>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pStyle w:val="4"/>
        <w:keepNext w:val="0"/>
        <w:keepLines w:val="0"/>
        <w:jc w:val="center"/>
        <w:rPr>
          <w:rStyle w:val="22"/>
          <w:rFonts w:ascii="仿宋" w:hAnsi="仿宋" w:eastAsia="仿宋" w:cs="仿宋"/>
          <w:b w:val="0"/>
          <w:bCs w:val="0"/>
          <w:sz w:val="24"/>
          <w:szCs w:val="24"/>
        </w:rPr>
      </w:pPr>
    </w:p>
    <w:p>
      <w:pPr>
        <w:rPr>
          <w:rStyle w:val="22"/>
          <w:rFonts w:ascii="仿宋" w:hAnsi="仿宋" w:eastAsia="仿宋" w:cs="仿宋"/>
          <w:bCs w:val="0"/>
          <w:sz w:val="24"/>
          <w:szCs w:val="24"/>
        </w:rPr>
      </w:pPr>
    </w:p>
    <w:p>
      <w:pPr>
        <w:pStyle w:val="20"/>
        <w:rPr>
          <w:rStyle w:val="22"/>
          <w:rFonts w:ascii="仿宋" w:hAnsi="仿宋" w:eastAsia="仿宋" w:cs="仿宋"/>
          <w:bCs w:val="0"/>
          <w:sz w:val="24"/>
          <w:szCs w:val="24"/>
        </w:rPr>
      </w:pPr>
    </w:p>
    <w:p>
      <w:pPr>
        <w:pStyle w:val="21"/>
        <w:ind w:firstLine="720"/>
      </w:pPr>
    </w:p>
    <w:p>
      <w:pPr>
        <w:autoSpaceDE w:val="0"/>
        <w:autoSpaceDN w:val="0"/>
        <w:adjustRightInd w:val="0"/>
        <w:spacing w:line="360" w:lineRule="auto"/>
        <w:ind w:firstLine="0" w:firstLineChars="0"/>
        <w:jc w:val="left"/>
        <w:rPr>
          <w:rFonts w:ascii="仿宋" w:hAnsi="仿宋" w:eastAsia="仿宋" w:cs="仿宋"/>
          <w:b/>
          <w:bCs/>
          <w:kern w:val="0"/>
          <w:sz w:val="28"/>
          <w:szCs w:val="28"/>
        </w:rPr>
      </w:pPr>
    </w:p>
    <w:p>
      <w:pPr>
        <w:spacing w:line="360" w:lineRule="auto"/>
        <w:jc w:val="center"/>
        <w:rPr>
          <w:rFonts w:ascii="仿宋" w:hAnsi="仿宋" w:eastAsia="仿宋" w:cs="仿宋"/>
          <w:b/>
          <w:bCs/>
          <w:sz w:val="32"/>
          <w:szCs w:val="40"/>
        </w:rPr>
      </w:pPr>
      <w:r>
        <w:rPr>
          <w:rFonts w:hint="eastAsia" w:ascii="仿宋" w:hAnsi="仿宋" w:eastAsia="仿宋" w:cs="仿宋"/>
          <w:b/>
          <w:bCs/>
          <w:sz w:val="32"/>
          <w:szCs w:val="40"/>
          <w:lang w:val="en-US" w:eastAsia="zh-CN"/>
        </w:rPr>
        <w:t>九</w:t>
      </w:r>
      <w:r>
        <w:rPr>
          <w:rFonts w:hint="eastAsia" w:ascii="仿宋" w:hAnsi="仿宋" w:eastAsia="仿宋" w:cs="仿宋"/>
          <w:b/>
          <w:bCs/>
          <w:sz w:val="32"/>
          <w:szCs w:val="40"/>
        </w:rPr>
        <w:t>、其他资料</w:t>
      </w:r>
    </w:p>
    <w:p>
      <w:pPr>
        <w:ind w:firstLine="964" w:firstLineChars="400"/>
        <w:jc w:val="center"/>
        <w:rPr>
          <w:rFonts w:ascii="仿宋" w:hAnsi="仿宋" w:eastAsia="仿宋" w:cs="仿宋"/>
          <w:b/>
          <w:sz w:val="24"/>
        </w:rPr>
      </w:pPr>
      <w:r>
        <w:rPr>
          <w:rFonts w:hint="eastAsia" w:ascii="仿宋" w:hAnsi="仿宋" w:eastAsia="仿宋" w:cs="仿宋"/>
          <w:b/>
          <w:sz w:val="24"/>
        </w:rPr>
        <w:t>供应商认为应该提供的其他资料</w:t>
      </w: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rPr>
          <w:rFonts w:ascii="仿宋" w:hAnsi="仿宋" w:eastAsia="仿宋" w:cs="仿宋"/>
          <w:b/>
          <w:sz w:val="24"/>
        </w:rPr>
      </w:pPr>
    </w:p>
    <w:p>
      <w:pPr>
        <w:jc w:val="center"/>
        <w:rPr>
          <w:rFonts w:ascii="仿宋" w:hAnsi="仿宋" w:eastAsia="仿宋" w:cs="仿宋"/>
          <w:b/>
          <w:sz w:val="24"/>
        </w:rPr>
      </w:pPr>
    </w:p>
    <w:p>
      <w:pPr>
        <w:rPr>
          <w:rFonts w:ascii="仿宋" w:hAnsi="仿宋" w:eastAsia="仿宋" w:cs="仿宋"/>
        </w:rPr>
      </w:pPr>
    </w:p>
    <w:p/>
    <w:sectPr>
      <w:pgSz w:w="11906" w:h="16838"/>
      <w:pgMar w:top="1440" w:right="1588" w:bottom="144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205740</wp:posOffset>
              </wp:positionV>
              <wp:extent cx="214630" cy="172085"/>
              <wp:effectExtent l="0" t="0" r="0" b="0"/>
              <wp:wrapNone/>
              <wp:docPr id="2" name="文本框 7"/>
              <wp:cNvGraphicFramePr/>
              <a:graphic xmlns:a="http://schemas.openxmlformats.org/drawingml/2006/main">
                <a:graphicData uri="http://schemas.microsoft.com/office/word/2010/wordprocessingShape">
                  <wps:wsp>
                    <wps:cNvSpPr txBox="1"/>
                    <wps:spPr>
                      <a:xfrm>
                        <a:off x="0" y="0"/>
                        <a:ext cx="214630" cy="172085"/>
                      </a:xfrm>
                      <a:prstGeom prst="rect">
                        <a:avLst/>
                      </a:prstGeom>
                      <a:noFill/>
                      <a:ln>
                        <a:noFill/>
                      </a:ln>
                    </wps:spPr>
                    <wps:txbx>
                      <w:txbxContent>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PAGE  \* MERGEFORMAT </w:instrText>
                          </w:r>
                          <w:r>
                            <w:rPr>
                              <w:rFonts w:hint="eastAsia" w:ascii="宋体" w:hAnsi="宋体"/>
                              <w:szCs w:val="21"/>
                            </w:rPr>
                            <w:fldChar w:fldCharType="separate"/>
                          </w:r>
                          <w:r>
                            <w:rPr>
                              <w:rFonts w:ascii="宋体" w:hAnsi="宋体"/>
                              <w:szCs w:val="21"/>
                            </w:rPr>
                            <w:t>4</w:t>
                          </w:r>
                          <w:r>
                            <w:rPr>
                              <w:rFonts w:hint="eastAsia" w:ascii="宋体" w:hAnsi="宋体"/>
                              <w:szCs w:val="21"/>
                            </w:rPr>
                            <w:fldChar w:fldCharType="end"/>
                          </w:r>
                        </w:p>
                      </w:txbxContent>
                    </wps:txbx>
                    <wps:bodyPr lIns="0" tIns="0" rIns="0" bIns="0" upright="1"/>
                  </wps:wsp>
                </a:graphicData>
              </a:graphic>
            </wp:anchor>
          </w:drawing>
        </mc:Choice>
        <mc:Fallback>
          <w:pict>
            <v:shape id="文本框 7" o:spid="_x0000_s1026" o:spt="202" type="#_x0000_t202" style="position:absolute;left:0pt;margin-top:16.2pt;height:13.55pt;width:16.9pt;mso-position-horizontal:center;mso-position-horizontal-relative:margin;z-index:251659264;mso-width-relative:page;mso-height-relative:page;" filled="f" stroked="f" coordsize="21600,21600" o:gfxdata="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pjfMdUAAAAFAQAADwAAAAAAAAABACAAAAAiAAAAZHJzL2Rvd25yZXYueG1sUEsBAhQAFAAA&#10;AAgAh07iQJP1DVe5AQAAcQMAAA4AAAAAAAAAAQAgAAAAJAEAAGRycy9lMm9Eb2MueG1sUEsFBgAA&#10;AAAGAAYAWQEAAE8FAAAAAA==&#10;">
              <v:fill on="f" focussize="0,0"/>
              <v:stroke on="f"/>
              <v:imagedata o:title=""/>
              <o:lock v:ext="edit" aspectratio="f"/>
              <v:textbox inset="0mm,0mm,0mm,0mm">
                <w:txbxContent>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PAGE  \* MERGEFORMAT </w:instrText>
                    </w:r>
                    <w:r>
                      <w:rPr>
                        <w:rFonts w:hint="eastAsia" w:ascii="宋体" w:hAnsi="宋体"/>
                        <w:szCs w:val="21"/>
                      </w:rPr>
                      <w:fldChar w:fldCharType="separate"/>
                    </w:r>
                    <w:r>
                      <w:rPr>
                        <w:rFonts w:ascii="宋体" w:hAnsi="宋体"/>
                        <w:szCs w:val="21"/>
                      </w:rPr>
                      <w:t>4</w:t>
                    </w:r>
                    <w:r>
                      <w:rPr>
                        <w:rFonts w:hint="eastAsia" w:ascii="宋体" w:hAnsi="宋体"/>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7272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PAGE  \* MERGEFORMAT </w:instrText>
                          </w:r>
                          <w:r>
                            <w:rPr>
                              <w:rFonts w:hint="eastAsia" w:ascii="宋体" w:hAnsi="宋体"/>
                              <w:szCs w:val="21"/>
                            </w:rPr>
                            <w:fldChar w:fldCharType="separate"/>
                          </w:r>
                          <w:r>
                            <w:rPr>
                              <w:rFonts w:ascii="宋体" w:hAnsi="宋体"/>
                              <w:szCs w:val="21"/>
                            </w:rPr>
                            <w:t>41</w:t>
                          </w:r>
                          <w:r>
                            <w:rPr>
                              <w:rFonts w:hint="eastAsia" w:ascii="宋体" w:hAnsi="宋体"/>
                              <w:szCs w:val="21"/>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3.6pt;width:10.55pt;mso-position-horizontal:center;mso-position-horizontal-relative:margin;mso-wrap-style:none;z-index:251660288;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aqvSNc8BAACXAwAADgAAAAAAAAABACAAAAAfAQAAZHJz&#10;L2Uyb0RvYy54bWxQSwUGAAAAAAYABgBZAQAAYAUAAAAA&#10;">
              <v:fill on="f" focussize="0,0"/>
              <v:stroke on="f"/>
              <v:imagedata o:title=""/>
              <o:lock v:ext="edit" aspectratio="f"/>
              <v:textbox inset="0mm,0mm,0mm,0mm" style="mso-fit-shape-to-text:t;">
                <w:txbxContent>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PAGE  \* MERGEFORMAT </w:instrText>
                    </w:r>
                    <w:r>
                      <w:rPr>
                        <w:rFonts w:hint="eastAsia" w:ascii="宋体" w:hAnsi="宋体"/>
                        <w:szCs w:val="21"/>
                      </w:rPr>
                      <w:fldChar w:fldCharType="separate"/>
                    </w:r>
                    <w:r>
                      <w:rPr>
                        <w:rFonts w:ascii="宋体" w:hAnsi="宋体"/>
                        <w:szCs w:val="21"/>
                      </w:rPr>
                      <w:t>41</w:t>
                    </w:r>
                    <w:r>
                      <w:rPr>
                        <w:rFonts w:hint="eastAsia" w:ascii="宋体" w:hAnsi="宋体"/>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auto" w:sz="12" w:space="0"/>
      </w:pBdr>
      <w:jc w:val="both"/>
      <w:rPr>
        <w:rFonts w:eastAsia="仿宋"/>
      </w:rPr>
    </w:pPr>
    <w:r>
      <w:rPr>
        <w:rFonts w:hint="eastAsia" w:ascii="仿宋" w:hAnsi="仿宋" w:eastAsia="仿宋" w:cs="仿宋"/>
        <w:sz w:val="21"/>
        <w:szCs w:val="21"/>
      </w:rPr>
      <w:t>公开  公平  公正  诚信                                    中韵天隆工程集团有限公司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84"/>
      <w:rPr>
        <w:rFonts w:ascii="楷体" w:hAnsi="楷体" w:eastAsia="楷体" w:cs="楷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F30F3"/>
    <w:multiLevelType w:val="singleLevel"/>
    <w:tmpl w:val="C74F30F3"/>
    <w:lvl w:ilvl="0" w:tentative="0">
      <w:start w:val="6"/>
      <w:numFmt w:val="decimal"/>
      <w:suff w:val="nothing"/>
      <w:lvlText w:val="%1、"/>
      <w:lvlJc w:val="left"/>
    </w:lvl>
  </w:abstractNum>
  <w:abstractNum w:abstractNumId="1">
    <w:nsid w:val="00000014"/>
    <w:multiLevelType w:val="multilevel"/>
    <w:tmpl w:val="00000014"/>
    <w:lvl w:ilvl="0" w:tentative="0">
      <w:start w:val="1"/>
      <w:numFmt w:val="decimal"/>
      <w:pStyle w:val="39"/>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left"/>
      <w:pPr>
        <w:tabs>
          <w:tab w:val="left" w:pos="340"/>
        </w:tabs>
        <w:ind w:left="340" w:hanging="170"/>
      </w:pPr>
      <w:rPr>
        <w:rFonts w:hint="eastAsia"/>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272A1E1"/>
    <w:multiLevelType w:val="singleLevel"/>
    <w:tmpl w:val="2272A1E1"/>
    <w:lvl w:ilvl="0" w:tentative="0">
      <w:start w:val="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FlYTVkOTAxOGFjYzEwOGJhNGJiN2U4OTMwZTAifQ=="/>
  </w:docVars>
  <w:rsids>
    <w:rsidRoot w:val="001143DA"/>
    <w:rsid w:val="00032201"/>
    <w:rsid w:val="00060782"/>
    <w:rsid w:val="00091943"/>
    <w:rsid w:val="000C04FA"/>
    <w:rsid w:val="001143DA"/>
    <w:rsid w:val="0014389E"/>
    <w:rsid w:val="001D2685"/>
    <w:rsid w:val="00247391"/>
    <w:rsid w:val="00340461"/>
    <w:rsid w:val="003D3A9E"/>
    <w:rsid w:val="004A433A"/>
    <w:rsid w:val="004D394A"/>
    <w:rsid w:val="005E2B39"/>
    <w:rsid w:val="006E1218"/>
    <w:rsid w:val="00894792"/>
    <w:rsid w:val="009035C9"/>
    <w:rsid w:val="00913B43"/>
    <w:rsid w:val="009857CC"/>
    <w:rsid w:val="009E37CC"/>
    <w:rsid w:val="009E394F"/>
    <w:rsid w:val="00EE4F70"/>
    <w:rsid w:val="00F04C7C"/>
    <w:rsid w:val="012B7B76"/>
    <w:rsid w:val="026E00C7"/>
    <w:rsid w:val="035C2CE7"/>
    <w:rsid w:val="03644711"/>
    <w:rsid w:val="03EA43FF"/>
    <w:rsid w:val="03FD2154"/>
    <w:rsid w:val="053C263E"/>
    <w:rsid w:val="07000589"/>
    <w:rsid w:val="07510A53"/>
    <w:rsid w:val="0A2862D9"/>
    <w:rsid w:val="0A6C1A33"/>
    <w:rsid w:val="0F713C26"/>
    <w:rsid w:val="10D001FB"/>
    <w:rsid w:val="11CC6930"/>
    <w:rsid w:val="13C94031"/>
    <w:rsid w:val="1AE96D67"/>
    <w:rsid w:val="1C80795A"/>
    <w:rsid w:val="1ECE43D1"/>
    <w:rsid w:val="1F4F2CDF"/>
    <w:rsid w:val="2020457D"/>
    <w:rsid w:val="20472FCA"/>
    <w:rsid w:val="21180A84"/>
    <w:rsid w:val="21A25EC1"/>
    <w:rsid w:val="226A74A5"/>
    <w:rsid w:val="257606E0"/>
    <w:rsid w:val="25FB302F"/>
    <w:rsid w:val="28235FAE"/>
    <w:rsid w:val="2A197C18"/>
    <w:rsid w:val="2A1A1DF5"/>
    <w:rsid w:val="2B3A0997"/>
    <w:rsid w:val="2BAE52FA"/>
    <w:rsid w:val="2C4C4F3B"/>
    <w:rsid w:val="2E8E1CA7"/>
    <w:rsid w:val="3030267D"/>
    <w:rsid w:val="337B7E27"/>
    <w:rsid w:val="338C025E"/>
    <w:rsid w:val="361633D2"/>
    <w:rsid w:val="364614CE"/>
    <w:rsid w:val="367479D5"/>
    <w:rsid w:val="367F47E3"/>
    <w:rsid w:val="38207E14"/>
    <w:rsid w:val="3AAA3BB8"/>
    <w:rsid w:val="3B225C51"/>
    <w:rsid w:val="3EA2041C"/>
    <w:rsid w:val="4021514C"/>
    <w:rsid w:val="41411A41"/>
    <w:rsid w:val="42530DE6"/>
    <w:rsid w:val="43992BE7"/>
    <w:rsid w:val="43D926D1"/>
    <w:rsid w:val="48443682"/>
    <w:rsid w:val="4858748E"/>
    <w:rsid w:val="4ACF1226"/>
    <w:rsid w:val="4B182BCD"/>
    <w:rsid w:val="4CD93730"/>
    <w:rsid w:val="4E3939D6"/>
    <w:rsid w:val="526564CE"/>
    <w:rsid w:val="53656BCB"/>
    <w:rsid w:val="582B5B42"/>
    <w:rsid w:val="595E5800"/>
    <w:rsid w:val="59AB53E5"/>
    <w:rsid w:val="5CC406C1"/>
    <w:rsid w:val="601F43D4"/>
    <w:rsid w:val="61CB0541"/>
    <w:rsid w:val="62D03B07"/>
    <w:rsid w:val="632D4714"/>
    <w:rsid w:val="6465077A"/>
    <w:rsid w:val="674A6401"/>
    <w:rsid w:val="675B122E"/>
    <w:rsid w:val="6773320D"/>
    <w:rsid w:val="6D5E4A16"/>
    <w:rsid w:val="6DE41FED"/>
    <w:rsid w:val="6FD8191A"/>
    <w:rsid w:val="70D82359"/>
    <w:rsid w:val="724B1565"/>
    <w:rsid w:val="72DA50E2"/>
    <w:rsid w:val="78761D4E"/>
    <w:rsid w:val="790629A5"/>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spacing w:line="360" w:lineRule="auto"/>
      <w:jc w:val="center"/>
      <w:outlineLvl w:val="0"/>
    </w:pPr>
    <w:rPr>
      <w:rFonts w:ascii="Calibri" w:hAnsi="Calibri" w:eastAsia="仿宋"/>
      <w:sz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3"/>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1"/>
    <w:pPr>
      <w:ind w:left="869" w:hanging="572"/>
      <w:outlineLvl w:val="4"/>
    </w:pPr>
    <w:rPr>
      <w:rFonts w:ascii="黑体" w:hAnsi="黑体" w:eastAsia="黑体" w:cs="黑体"/>
      <w:b/>
      <w:bCs/>
      <w:sz w:val="28"/>
      <w:szCs w:val="28"/>
      <w:lang w:val="zh-CN" w:bidi="zh-CN"/>
    </w:rPr>
  </w:style>
  <w:style w:type="paragraph" w:styleId="7">
    <w:name w:val="heading 6"/>
    <w:basedOn w:val="1"/>
    <w:next w:val="1"/>
    <w:qFormat/>
    <w:uiPriority w:val="1"/>
    <w:pPr>
      <w:ind w:left="1380" w:hanging="423"/>
      <w:outlineLvl w:val="5"/>
    </w:pPr>
    <w:rPr>
      <w:rFonts w:ascii="宋体" w:hAnsi="宋体" w:cs="宋体"/>
      <w:b/>
      <w:bCs/>
      <w:szCs w:val="21"/>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9"/>
    <w:qFormat/>
    <w:uiPriority w:val="1"/>
    <w:rPr>
      <w:rFonts w:ascii="宋体" w:hAnsi="宋体" w:cs="宋体"/>
      <w:szCs w:val="21"/>
      <w:lang w:val="zh-CN" w:bidi="zh-CN"/>
    </w:rPr>
  </w:style>
  <w:style w:type="paragraph" w:styleId="9">
    <w:name w:val="Body Text 2"/>
    <w:basedOn w:val="1"/>
    <w:next w:val="10"/>
    <w:qFormat/>
    <w:uiPriority w:val="0"/>
    <w:pPr>
      <w:jc w:val="center"/>
      <w:outlineLvl w:val="0"/>
    </w:pPr>
    <w:rPr>
      <w:rFonts w:ascii="楷体_GB2312" w:eastAsia="仿宋_GB2312"/>
      <w:sz w:val="30"/>
    </w:rPr>
  </w:style>
  <w:style w:type="paragraph" w:customStyle="1" w:styleId="10">
    <w:name w:val="文档正文"/>
    <w:basedOn w:val="1"/>
    <w:qFormat/>
    <w:uiPriority w:val="0"/>
    <w:pPr>
      <w:spacing w:line="480" w:lineRule="atLeast"/>
      <w:ind w:firstLine="567"/>
    </w:pPr>
    <w:rPr>
      <w:rFonts w:ascii="仿宋_GB2312" w:eastAsia="仿宋_GB2312"/>
      <w:sz w:val="28"/>
    </w:rPr>
  </w:style>
  <w:style w:type="paragraph" w:styleId="11">
    <w:name w:val="Body Text Indent"/>
    <w:basedOn w:val="1"/>
    <w:qFormat/>
    <w:uiPriority w:val="0"/>
    <w:pPr>
      <w:ind w:left="1980" w:hanging="1980"/>
    </w:pPr>
    <w:rPr>
      <w:sz w:val="36"/>
    </w:rPr>
  </w:style>
  <w:style w:type="paragraph" w:styleId="12">
    <w:name w:val="Plain Text"/>
    <w:basedOn w:val="1"/>
    <w:qFormat/>
    <w:uiPriority w:val="0"/>
    <w:rPr>
      <w:rFonts w:ascii="宋体" w:hAnsi="Courier New"/>
      <w:szCs w:val="21"/>
    </w:rPr>
  </w:style>
  <w:style w:type="paragraph" w:styleId="13">
    <w:name w:val="Balloon Text"/>
    <w:basedOn w:val="1"/>
    <w:link w:val="47"/>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after="100"/>
      <w:jc w:val="left"/>
    </w:pPr>
    <w:rPr>
      <w:rFonts w:ascii="宋体" w:hAnsi="宋体"/>
      <w:kern w:val="0"/>
      <w:sz w:val="24"/>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正文首行缩进1"/>
    <w:basedOn w:val="8"/>
    <w:next w:val="21"/>
    <w:qFormat/>
    <w:uiPriority w:val="0"/>
    <w:pPr>
      <w:spacing w:after="120"/>
      <w:ind w:firstLine="420"/>
    </w:pPr>
  </w:style>
  <w:style w:type="paragraph" w:customStyle="1" w:styleId="21">
    <w:name w:val="正文首行缩进 21"/>
    <w:basedOn w:val="11"/>
    <w:qFormat/>
    <w:uiPriority w:val="99"/>
    <w:pPr>
      <w:spacing w:after="120"/>
      <w:ind w:left="420" w:leftChars="200" w:firstLine="420" w:firstLineChars="200"/>
    </w:pPr>
  </w:style>
  <w:style w:type="character" w:customStyle="1" w:styleId="22">
    <w:name w:val="标题 1 字符"/>
    <w:link w:val="2"/>
    <w:qFormat/>
    <w:uiPriority w:val="0"/>
    <w:rPr>
      <w:rFonts w:ascii="Times New Roman" w:hAnsi="Times New Roman" w:eastAsia="楷体"/>
      <w:b/>
      <w:bCs/>
      <w:kern w:val="44"/>
      <w:sz w:val="32"/>
      <w:szCs w:val="44"/>
    </w:rPr>
  </w:style>
  <w:style w:type="character" w:customStyle="1" w:styleId="23">
    <w:name w:val="标题 3 字符"/>
    <w:link w:val="4"/>
    <w:qFormat/>
    <w:uiPriority w:val="0"/>
    <w:rPr>
      <w:b/>
      <w:bCs/>
      <w:sz w:val="24"/>
      <w:szCs w:val="32"/>
    </w:rPr>
  </w:style>
  <w:style w:type="paragraph" w:customStyle="1" w:styleId="24">
    <w:name w:val="目录 31"/>
    <w:basedOn w:val="1"/>
    <w:next w:val="1"/>
    <w:qFormat/>
    <w:uiPriority w:val="0"/>
    <w:pPr>
      <w:ind w:left="840" w:leftChars="400"/>
    </w:pPr>
  </w:style>
  <w:style w:type="paragraph" w:customStyle="1" w:styleId="25">
    <w:name w:val="目录 11"/>
    <w:basedOn w:val="1"/>
    <w:next w:val="1"/>
    <w:qFormat/>
    <w:uiPriority w:val="0"/>
  </w:style>
  <w:style w:type="paragraph" w:customStyle="1" w:styleId="26">
    <w:name w:val="目录 21"/>
    <w:basedOn w:val="1"/>
    <w:next w:val="1"/>
    <w:qFormat/>
    <w:uiPriority w:val="0"/>
    <w:pPr>
      <w:ind w:left="420" w:leftChars="200"/>
    </w:pPr>
  </w:style>
  <w:style w:type="character" w:customStyle="1" w:styleId="27">
    <w:name w:val="标题 1 字符1"/>
    <w:qFormat/>
    <w:uiPriority w:val="0"/>
    <w:rPr>
      <w:rFonts w:ascii="Calibri" w:hAnsi="Calibri" w:eastAsia="仿宋"/>
      <w:kern w:val="2"/>
      <w:sz w:val="36"/>
      <w:szCs w:val="24"/>
      <w:lang w:val="en-US" w:eastAsia="zh-CN" w:bidi="ar-SA"/>
    </w:rPr>
  </w:style>
  <w:style w:type="paragraph" w:customStyle="1" w:styleId="28">
    <w:name w:val="Default"/>
    <w:next w:val="2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表格文字"/>
    <w:basedOn w:val="1"/>
    <w:qFormat/>
    <w:uiPriority w:val="0"/>
    <w:pPr>
      <w:adjustRightInd w:val="0"/>
      <w:spacing w:line="420" w:lineRule="atLeast"/>
      <w:jc w:val="left"/>
      <w:textAlignment w:val="baseline"/>
    </w:pPr>
    <w:rPr>
      <w:kern w:val="0"/>
      <w:szCs w:val="20"/>
    </w:rPr>
  </w:style>
  <w:style w:type="paragraph" w:customStyle="1" w:styleId="30">
    <w:name w:val="正文_1"/>
    <w:next w:val="31"/>
    <w:qFormat/>
    <w:uiPriority w:val="0"/>
    <w:pPr>
      <w:widowControl w:val="0"/>
      <w:jc w:val="both"/>
    </w:pPr>
    <w:rPr>
      <w:rFonts w:ascii="Times New Roman" w:hAnsi="Times New Roman" w:eastAsia="宋体" w:cs="Times New Roman"/>
      <w:lang w:val="en-US" w:eastAsia="zh-CN" w:bidi="ar-SA"/>
    </w:rPr>
  </w:style>
  <w:style w:type="paragraph" w:customStyle="1" w:styleId="31">
    <w:name w:val="Default_1"/>
    <w:next w:val="3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
    <w:basedOn w:val="1"/>
    <w:next w:val="1"/>
    <w:qFormat/>
    <w:uiPriority w:val="0"/>
    <w:pPr>
      <w:widowControl/>
      <w:ind w:firstLine="482"/>
    </w:pPr>
    <w:rPr>
      <w:rFonts w:ascii="微软雅黑" w:hAnsi="微软雅黑" w:eastAsia="微软雅黑"/>
    </w:rPr>
  </w:style>
  <w:style w:type="paragraph" w:customStyle="1" w:styleId="33">
    <w:name w:val="内容正文"/>
    <w:basedOn w:val="1"/>
    <w:qFormat/>
    <w:uiPriority w:val="0"/>
    <w:pPr>
      <w:widowControl/>
      <w:spacing w:line="360" w:lineRule="auto"/>
      <w:ind w:firstLine="560" w:firstLineChars="200"/>
    </w:pPr>
    <w:rPr>
      <w:kern w:val="0"/>
      <w:sz w:val="28"/>
      <w:szCs w:val="20"/>
    </w:rPr>
  </w:style>
  <w:style w:type="paragraph" w:customStyle="1" w:styleId="34">
    <w:name w:val="样式 标题 3 + (中文) 黑体 小四 非加粗 段前: 7.8 磅 段后: 0 磅 行距: 固定值 20 磅"/>
    <w:basedOn w:val="4"/>
    <w:qFormat/>
    <w:uiPriority w:val="0"/>
    <w:pPr>
      <w:spacing w:line="400" w:lineRule="exact"/>
    </w:pPr>
    <w:rPr>
      <w:rFonts w:eastAsia="黑体"/>
      <w:b w:val="0"/>
      <w:bCs w:val="0"/>
      <w:szCs w:val="20"/>
    </w:rPr>
  </w:style>
  <w:style w:type="paragraph" w:customStyle="1" w:styleId="35">
    <w:name w:val="列出段落"/>
    <w:basedOn w:val="1"/>
    <w:qFormat/>
    <w:uiPriority w:val="1"/>
    <w:pPr>
      <w:ind w:left="538" w:hanging="423"/>
    </w:pPr>
    <w:rPr>
      <w:rFonts w:ascii="宋体" w:hAnsi="宋体" w:cs="宋体"/>
      <w:lang w:val="zh-CN" w:bidi="zh-CN"/>
    </w:rPr>
  </w:style>
  <w:style w:type="paragraph" w:customStyle="1" w:styleId="36">
    <w:name w:val="标题 1_0"/>
    <w:basedOn w:val="30"/>
    <w:next w:val="30"/>
    <w:qFormat/>
    <w:uiPriority w:val="0"/>
    <w:pPr>
      <w:keepNext/>
      <w:outlineLvl w:val="0"/>
    </w:pPr>
    <w:rPr>
      <w:kern w:val="2"/>
      <w:sz w:val="30"/>
      <w:szCs w:val="24"/>
    </w:rPr>
  </w:style>
  <w:style w:type="paragraph" w:customStyle="1" w:styleId="37">
    <w:name w:val="标题 3_0"/>
    <w:basedOn w:val="30"/>
    <w:next w:val="30"/>
    <w:qFormat/>
    <w:uiPriority w:val="0"/>
    <w:pPr>
      <w:keepNext/>
      <w:keepLines/>
      <w:outlineLvl w:val="2"/>
    </w:pPr>
    <w:rPr>
      <w:rFonts w:eastAsia="仿宋"/>
      <w:b/>
      <w:bCs/>
      <w:sz w:val="30"/>
    </w:rPr>
  </w:style>
  <w:style w:type="paragraph" w:customStyle="1" w:styleId="38">
    <w:name w:val="Table Paragraph"/>
    <w:basedOn w:val="1"/>
    <w:qFormat/>
    <w:uiPriority w:val="1"/>
    <w:rPr>
      <w:rFonts w:ascii="宋体" w:hAnsi="宋体" w:cs="宋体"/>
      <w:lang w:val="zh-CN" w:bidi="zh-CN"/>
    </w:rPr>
  </w:style>
  <w:style w:type="paragraph" w:customStyle="1" w:styleId="39">
    <w:name w:val="标题3-1"/>
    <w:basedOn w:val="4"/>
    <w:qFormat/>
    <w:uiPriority w:val="0"/>
    <w:pPr>
      <w:numPr>
        <w:ilvl w:val="0"/>
        <w:numId w:val="1"/>
      </w:numPr>
    </w:pPr>
  </w:style>
  <w:style w:type="paragraph" w:customStyle="1" w:styleId="40">
    <w:name w:val="Default_1_0"/>
    <w:next w:val="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正文_2_1"/>
    <w:next w:val="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文本_1_0_0_0"/>
    <w:basedOn w:val="43"/>
    <w:next w:val="46"/>
    <w:qFormat/>
    <w:uiPriority w:val="0"/>
    <w:rPr>
      <w:rFonts w:ascii="Calibri" w:hAnsi="Calibri"/>
      <w:sz w:val="24"/>
    </w:rPr>
  </w:style>
  <w:style w:type="paragraph" w:customStyle="1" w:styleId="43">
    <w:name w:val="正文_2"/>
    <w:next w:val="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文本_1_0_0"/>
    <w:basedOn w:val="45"/>
    <w:next w:val="40"/>
    <w:qFormat/>
    <w:uiPriority w:val="0"/>
    <w:rPr>
      <w:rFonts w:eastAsia="仿宋_GB2312"/>
      <w:sz w:val="28"/>
      <w:szCs w:val="30"/>
    </w:rPr>
  </w:style>
  <w:style w:type="paragraph" w:customStyle="1" w:styleId="45">
    <w:name w:val="正文_1_0_0"/>
    <w:next w:val="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Default_1_0_0"/>
    <w:next w:val="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7">
    <w:name w:val="批注框文本 字符"/>
    <w:link w:val="13"/>
    <w:qFormat/>
    <w:uiPriority w:val="0"/>
    <w:rPr>
      <w:rFonts w:ascii="Times New Roman" w:hAnsi="Times New Roman"/>
      <w:kern w:val="2"/>
      <w:sz w:val="18"/>
      <w:szCs w:val="18"/>
    </w:rPr>
  </w:style>
  <w:style w:type="paragraph" w:customStyle="1" w:styleId="4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无间隔1"/>
    <w:basedOn w:val="1"/>
    <w:qFormat/>
    <w:uiPriority w:val="0"/>
    <w:pPr>
      <w:spacing w:before="100" w:beforeAutospacing="1" w:line="400" w:lineRule="exact"/>
    </w:p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15781</Words>
  <Characters>16972</Characters>
  <Lines>161</Lines>
  <Paragraphs>45</Paragraphs>
  <TotalTime>6</TotalTime>
  <ScaleCrop>false</ScaleCrop>
  <LinksUpToDate>false</LinksUpToDate>
  <CharactersWithSpaces>18609</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2023-03-08T09:36:00Z</dcterms:created>
  <dc:creator>ASUS</dc:creator>
  <cp:lastModifiedBy>悦之守护</cp:lastModifiedBy>
  <cp:lastPrinted>2023-11-06T02:14:00Z</cp:lastPrinted>
  <dcterms:modified xsi:type="dcterms:W3CDTF">2023-11-07T09:54:12Z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24FBE4CE422E4189B7E4ACDFB32B142A_13</vt:lpwstr>
  </property>
</Properties>
</file>