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Lines="50" w:line="276" w:lineRule="auto"/>
        <w:ind w:firstLine="0"/>
        <w:jc w:val="center"/>
        <w:rPr>
          <w:rFonts w:ascii="仿宋" w:hAnsi="仿宋" w:eastAsia="仿宋" w:cs="仿宋"/>
          <w:color w:val="auto"/>
          <w:sz w:val="28"/>
          <w:szCs w:val="21"/>
          <w:highlight w:val="none"/>
        </w:rPr>
      </w:pPr>
      <w:r>
        <w:rPr>
          <w:rFonts w:hint="eastAsia" w:ascii="方正小标宋简体" w:hAnsi="方正小标宋简体" w:eastAsia="方正小标宋简体" w:cs="方正小标宋简体"/>
          <w:b/>
          <w:bCs/>
          <w:color w:val="333333"/>
          <w:kern w:val="0"/>
          <w:sz w:val="44"/>
          <w:szCs w:val="44"/>
          <w:shd w:val="clear" w:color="auto" w:fill="FFFFFF"/>
          <w:lang w:val="en-US" w:eastAsia="zh-CN" w:bidi="ar"/>
        </w:rPr>
        <w:t>洛界高速（2022-2025年度）日常养护工程监理服务项目-竞争性磋商公告</w:t>
      </w:r>
    </w:p>
    <w:p>
      <w:pPr>
        <w:pStyle w:val="11"/>
        <w:spacing w:line="460" w:lineRule="exact"/>
        <w:ind w:left="0" w:leftChars="0" w:firstLine="0" w:firstLineChars="0"/>
        <w:jc w:val="left"/>
        <w:rPr>
          <w:rFonts w:ascii="仿宋" w:hAnsi="仿宋" w:eastAsia="仿宋" w:cs="仿宋"/>
          <w:b/>
          <w:bCs/>
          <w:color w:val="auto"/>
          <w:sz w:val="24"/>
          <w:szCs w:val="24"/>
          <w:highlight w:val="none"/>
        </w:rPr>
      </w:pPr>
      <w:r>
        <w:rPr>
          <w:rFonts w:hint="eastAsia" w:ascii="仿宋" w:hAnsi="仿宋" w:eastAsia="仿宋" w:cs="仿宋"/>
          <w:color w:val="333333"/>
          <w:kern w:val="0"/>
          <w:sz w:val="32"/>
          <w:szCs w:val="32"/>
          <w:shd w:val="clear" w:color="auto" w:fill="FFFFFF"/>
          <w:lang w:val="en-US" w:eastAsia="zh-CN" w:bidi="ar"/>
        </w:rPr>
        <w:t>项目概况：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洛界高速（2022-2025年度）日常养护工程监理服务项目的潜在供应商应在洛阳市洛龙区天元在水一方B座2幢2-301室获取磋商文件，并于2023年10月17日15时30分（北京时间）前递交响应文件。</w:t>
      </w:r>
    </w:p>
    <w:p>
      <w:pPr>
        <w:pStyle w:val="11"/>
        <w:spacing w:line="460" w:lineRule="exact"/>
        <w:ind w:firstLine="600" w:firstLineChars="200"/>
        <w:jc w:val="left"/>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 xml:space="preserve"> 一、项目基本情况</w:t>
      </w:r>
      <w:r>
        <w:rPr>
          <w:rFonts w:hint="eastAsia" w:ascii="仿宋" w:hAnsi="仿宋" w:eastAsia="仿宋" w:cs="仿宋"/>
          <w:b/>
          <w:bCs/>
          <w:color w:val="auto"/>
          <w:sz w:val="24"/>
          <w:szCs w:val="24"/>
          <w:highlight w:val="none"/>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1、项目编号：DK-2023-017号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2、项目名称：洛界高速（2022-2025年度）日常养护工程监理服务项目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3、采购方式：竞争性磋商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4、预算金额：292700.00元（费率：2.73%）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5、采购需求（包括但不限于标的的名称、数量、简要技术需求或服务要求等）：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（1）本项目共划分一个标段，洛界高速（2022-2025年度）日常养护工程监理服务项目，详见下表：</w:t>
      </w:r>
    </w:p>
    <w:tbl>
      <w:tblPr>
        <w:tblStyle w:val="8"/>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4666"/>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序号</w:t>
            </w:r>
          </w:p>
        </w:tc>
        <w:tc>
          <w:tcPr>
            <w:tcW w:w="4666"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项目名称</w:t>
            </w:r>
          </w:p>
        </w:tc>
        <w:tc>
          <w:tcPr>
            <w:tcW w:w="2744"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监理服务期（月）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w:t>
            </w:r>
          </w:p>
        </w:tc>
        <w:tc>
          <w:tcPr>
            <w:tcW w:w="4666"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洛界高速（2022-2025年度）日常养护工程监理服务项目</w:t>
            </w:r>
          </w:p>
        </w:tc>
        <w:tc>
          <w:tcPr>
            <w:tcW w:w="2744"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自合同签订起至2025年6月1日</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 xml:space="preserve">（2）资金来源：财政资金。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（3）采购范围：磋商文件所包含的施工监理服务。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（4）监理服务期：施工阶段(含缺陷责任期)全过程监理（以施工单位进场开始计算监理服务期）。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（5）质量要求：符合国家质量验收备案标准。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 xml:space="preserve">（6）安全目标：杜绝重伤、死亡事故。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（7）文明工地目标：市级文明工地。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（8）扬尘治理目标：做到“七个100%，八个必须”。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6、合同履约期限：自合同签订至2025年6月1日结束。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7、本项目是否接受联合体投标：否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8、是否接受进口产品：否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9、是否专门面向中小企业：是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600" w:firstLineChars="200"/>
        <w:jc w:val="both"/>
        <w:textAlignment w:val="auto"/>
        <w:rPr>
          <w:rFonts w:hint="eastAsia" w:ascii="仿宋" w:hAnsi="仿宋" w:eastAsia="仿宋" w:cs="仿宋"/>
          <w:b/>
          <w:bCs/>
          <w:color w:val="auto"/>
          <w:highlight w:val="none"/>
        </w:rPr>
      </w:pPr>
      <w:r>
        <w:rPr>
          <w:rFonts w:hint="eastAsia" w:ascii="黑体" w:hAnsi="黑体" w:eastAsia="黑体" w:cs="黑体"/>
          <w:b w:val="0"/>
          <w:bCs w:val="0"/>
          <w:color w:val="333333"/>
          <w:kern w:val="0"/>
          <w:sz w:val="30"/>
          <w:szCs w:val="30"/>
          <w:shd w:val="clear" w:color="auto" w:fill="FFFFFF"/>
          <w:lang w:val="en-US" w:eastAsia="zh-CN" w:bidi="ar"/>
        </w:rPr>
        <w:t>二、申请人资格要求</w:t>
      </w:r>
      <w:r>
        <w:rPr>
          <w:rFonts w:hint="eastAsia" w:ascii="仿宋" w:hAnsi="仿宋" w:eastAsia="仿宋" w:cs="仿宋"/>
          <w:b/>
          <w:bCs/>
          <w:color w:val="auto"/>
          <w:highlight w:val="none"/>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1、满足《中华人民共和国政府采购法》第二十二条规定。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2、落实政府采购政策满足的资格要求：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本项目专门面向中小（监狱、残疾人福利性单位）企业，执行节约能源、保护环境、扶持不发达地区和少数民族地区、促进中小企业、监狱企业及残疾人福利性单位发展等政府采购政策。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3、本项目的特定资格要求：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3.1供应商须具有独立承担民事责任的能力，具有有效营业执照或事业单位法人证书。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3.2供应商须具有交通行政主管部门颁发的公路工程监理甲级（含）及以上企业资质，并在人员、设备、资金等方面具有相应的监理能力。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3.3拟派项目总监理工程师须具有公路工程相关专业中级（含）及以上技术职称；取得交通运输部颁发的公路工程行业监理工程师资格证书（道路与桥梁或交通运输工程专业）。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3.4、根据洛财购〔2021〕11号《洛阳市财政局关于推行政府采购信用承诺制的通知》，供应商需提供洛阳市政府采购供应商信用承诺函（采购人有权在签订合同前要求成交供应商提供相关证明材料以核实成交供应商承诺事项的真实性，未按要求提供的成交无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3.5本次招标实行资格后审，资格不合格者，取消其投标资格。</w:t>
      </w:r>
    </w:p>
    <w:p>
      <w:pPr>
        <w:pStyle w:val="11"/>
        <w:spacing w:line="460" w:lineRule="exact"/>
        <w:ind w:firstLine="600" w:firstLineChars="200"/>
        <w:jc w:val="left"/>
        <w:rPr>
          <w:rFonts w:ascii="仿宋" w:hAnsi="仿宋" w:eastAsia="仿宋" w:cs="仿宋"/>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三、获取采购文件</w:t>
      </w:r>
      <w:r>
        <w:rPr>
          <w:rFonts w:hint="eastAsia" w:ascii="仿宋" w:hAnsi="仿宋" w:eastAsia="仿宋" w:cs="仿宋"/>
          <w:color w:val="auto"/>
          <w:sz w:val="24"/>
          <w:szCs w:val="24"/>
          <w:highlight w:val="none"/>
        </w:rPr>
        <w:t xml:space="preserve"> </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1、时间：2023年10月08日至2023年10月12日，每天上午8:30至12:00，下午14:00至18：00（北京时间，法定节假日除外）。</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2、地点：洛阳市洛龙区天元在水一方B座2幢2-301室。</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3、报名需携带材料：企业营业执照、资质证书、法定代表人身份证明或授权委托书、被授权人身份证原件。以上资料须要加盖公章的复印件一套（授权委托书留原件）。</w:t>
      </w:r>
    </w:p>
    <w:p>
      <w:pPr>
        <w:pStyle w:val="11"/>
        <w:keepNext w:val="0"/>
        <w:pageBreakBefore w:val="0"/>
        <w:kinsoku/>
        <w:wordWrap/>
        <w:overflowPunct/>
        <w:topLinePunct w:val="0"/>
        <w:bidi w:val="0"/>
        <w:snapToGrid/>
        <w:spacing w:line="440" w:lineRule="exact"/>
        <w:ind w:firstLine="64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333333"/>
          <w:kern w:val="0"/>
          <w:sz w:val="32"/>
          <w:szCs w:val="32"/>
          <w:shd w:val="clear" w:color="auto" w:fill="FFFFFF"/>
          <w:lang w:val="en-US" w:eastAsia="zh-CN" w:bidi="ar"/>
        </w:rPr>
        <w:t>4.售价：100元。</w:t>
      </w:r>
      <w:r>
        <w:rPr>
          <w:rFonts w:hint="eastAsia" w:ascii="仿宋" w:hAnsi="仿宋" w:eastAsia="仿宋" w:cs="仿宋"/>
          <w:color w:val="auto"/>
          <w:sz w:val="24"/>
          <w:szCs w:val="24"/>
          <w:highlight w:val="none"/>
        </w:rPr>
        <w:t xml:space="preserve"> </w:t>
      </w:r>
    </w:p>
    <w:p>
      <w:pPr>
        <w:pStyle w:val="11"/>
        <w:spacing w:line="460" w:lineRule="exact"/>
        <w:ind w:firstLine="600" w:firstLineChars="200"/>
        <w:jc w:val="left"/>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四、响应文件提交</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1、截止时间：2023年10月17日15点30分（北京时间）</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2、地点：洛阳市洛龙区天元在水一方B座2幢2-301室</w:t>
      </w:r>
    </w:p>
    <w:p>
      <w:pPr>
        <w:pStyle w:val="11"/>
        <w:spacing w:line="460" w:lineRule="exact"/>
        <w:ind w:firstLine="600" w:firstLineChars="200"/>
        <w:jc w:val="left"/>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五、响应文件开启 </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1.时间：2023年10月17日15时30分 (北京时间)</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333333"/>
          <w:kern w:val="0"/>
          <w:sz w:val="32"/>
          <w:szCs w:val="32"/>
          <w:shd w:val="clear" w:color="auto" w:fill="FFFFFF"/>
          <w:lang w:val="en-US" w:eastAsia="zh-CN" w:bidi="ar"/>
        </w:rPr>
        <w:t>2.地点：洛阳市洛龙区天元在水一方B座2幢2-301室</w:t>
      </w:r>
    </w:p>
    <w:p>
      <w:pPr>
        <w:pStyle w:val="11"/>
        <w:keepNext w:val="0"/>
        <w:pageBreakBefore w:val="0"/>
        <w:kinsoku/>
        <w:wordWrap/>
        <w:overflowPunct/>
        <w:topLinePunct w:val="0"/>
        <w:bidi w:val="0"/>
        <w:snapToGrid/>
        <w:spacing w:line="440" w:lineRule="exact"/>
        <w:ind w:firstLine="600" w:firstLineChars="200"/>
        <w:jc w:val="left"/>
        <w:textAlignment w:val="auto"/>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六、发布公告的媒介及招标公告期限</w:t>
      </w:r>
      <w:r>
        <w:rPr>
          <w:rFonts w:hint="eastAsia" w:ascii="仿宋" w:hAnsi="仿宋" w:eastAsia="仿宋" w:cs="仿宋"/>
          <w:b/>
          <w:bCs/>
          <w:color w:val="auto"/>
          <w:sz w:val="24"/>
          <w:szCs w:val="24"/>
          <w:highlight w:val="none"/>
        </w:rPr>
        <w:t xml:space="preserve"> </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本次招标公告在《中国招标投标公共服务平台》、《中国政府采购网 》、《洛阳市交通事业发展中心网站》上发布。 招标公告期限为三个工作日2023年10月08日至2023年10月10日。</w:t>
      </w:r>
    </w:p>
    <w:p>
      <w:pPr>
        <w:pStyle w:val="11"/>
        <w:keepNext w:val="0"/>
        <w:pageBreakBefore w:val="0"/>
        <w:kinsoku/>
        <w:wordWrap/>
        <w:overflowPunct/>
        <w:topLinePunct w:val="0"/>
        <w:bidi w:val="0"/>
        <w:snapToGrid/>
        <w:spacing w:line="440" w:lineRule="exact"/>
        <w:ind w:firstLine="600" w:firstLineChars="200"/>
        <w:jc w:val="left"/>
        <w:textAlignment w:val="auto"/>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七、其他补充事宜</w:t>
      </w:r>
      <w:r>
        <w:rPr>
          <w:rFonts w:hint="eastAsia" w:ascii="仿宋" w:hAnsi="仿宋" w:eastAsia="仿宋" w:cs="仿宋"/>
          <w:b/>
          <w:bCs/>
          <w:color w:val="auto"/>
          <w:sz w:val="24"/>
          <w:szCs w:val="24"/>
          <w:highlight w:val="none"/>
        </w:rPr>
        <w:t xml:space="preserve"> </w:t>
      </w:r>
    </w:p>
    <w:p>
      <w:pPr>
        <w:pStyle w:val="11"/>
        <w:keepNext w:val="0"/>
        <w:pageBreakBefore w:val="0"/>
        <w:kinsoku/>
        <w:wordWrap/>
        <w:overflowPunct/>
        <w:topLinePunct w:val="0"/>
        <w:bidi w:val="0"/>
        <w:snapToGrid/>
        <w:spacing w:line="440" w:lineRule="exact"/>
        <w:ind w:firstLine="64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333333"/>
          <w:kern w:val="0"/>
          <w:sz w:val="32"/>
          <w:szCs w:val="32"/>
          <w:shd w:val="clear" w:color="auto" w:fill="FFFFFF"/>
          <w:lang w:val="en-US" w:eastAsia="zh-CN" w:bidi="ar"/>
        </w:rPr>
        <w:t>供应商在参与本项目招标采购活动期间应及时关注相关网站获取相关澄清或变更等信息。</w:t>
      </w:r>
      <w:r>
        <w:rPr>
          <w:rFonts w:hint="eastAsia" w:ascii="仿宋" w:hAnsi="仿宋" w:eastAsia="仿宋" w:cs="仿宋"/>
          <w:color w:val="auto"/>
          <w:sz w:val="24"/>
          <w:szCs w:val="24"/>
          <w:highlight w:val="none"/>
        </w:rPr>
        <w:t xml:space="preserve"> </w:t>
      </w:r>
    </w:p>
    <w:p>
      <w:pPr>
        <w:pStyle w:val="11"/>
        <w:spacing w:line="460" w:lineRule="exact"/>
        <w:ind w:firstLine="600" w:firstLineChars="200"/>
        <w:jc w:val="left"/>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八、凡对本次招标提出询问，请按照以下方式联系</w:t>
      </w:r>
      <w:r>
        <w:rPr>
          <w:rFonts w:hint="eastAsia" w:ascii="仿宋" w:hAnsi="仿宋" w:eastAsia="仿宋" w:cs="仿宋"/>
          <w:b/>
          <w:bCs/>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 xml:space="preserve">1. 采购人信息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名    称：洛阳市交通事业发展中心洛界高速公路管理处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地    址：洛阳市瀍河区二广高速瀍河收费站办公区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联 系 人：陈先生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联系方式：0379-65822312</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2.采购代理机构信息（如有）</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名  称：河南鼎康工程管理有限公司</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地  址：洛阳市伊滨区新源路26号1-8幢2-1103-01</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联系人：</w:t>
      </w:r>
      <w:r>
        <w:rPr>
          <w:rFonts w:hint="eastAsia" w:ascii="仿宋" w:hAnsi="仿宋" w:eastAsia="仿宋" w:cs="仿宋"/>
          <w:color w:val="333333"/>
          <w:kern w:val="0"/>
          <w:sz w:val="32"/>
          <w:szCs w:val="32"/>
          <w:shd w:val="clear" w:color="auto" w:fill="FFFFFF"/>
          <w:lang w:val="en-US" w:eastAsia="zh-CN" w:bidi="ar"/>
        </w:rPr>
        <w:t>陈先生</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联系方式：0379-69925765</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3、项目联系方式</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项目联系人：</w:t>
      </w:r>
      <w:r>
        <w:rPr>
          <w:rFonts w:hint="eastAsia" w:ascii="仿宋" w:hAnsi="仿宋" w:eastAsia="仿宋" w:cs="仿宋"/>
          <w:color w:val="333333"/>
          <w:kern w:val="0"/>
          <w:sz w:val="32"/>
          <w:szCs w:val="32"/>
          <w:shd w:val="clear" w:color="auto" w:fill="FFFFFF"/>
          <w:lang w:val="en-US" w:eastAsia="zh-CN" w:bidi="ar"/>
        </w:rPr>
        <w:t>陈先生</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联系方式：0379-69925765</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4.监管部门、联系人和联系方式：</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监管部门：洛阳市交通运输局</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监管部门联系人：洛阳市交通运输局建管科</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监管部门联系方式：0379-63218170</w:t>
      </w:r>
    </w:p>
    <w:p>
      <w:pPr>
        <w:keepNext w:val="0"/>
        <w:keepLines w:val="0"/>
        <w:pageBreakBefore w:val="0"/>
        <w:widowControl w:val="0"/>
        <w:kinsoku/>
        <w:wordWrap/>
        <w:overflowPunct/>
        <w:topLinePunct w:val="0"/>
        <w:autoSpaceDE/>
        <w:autoSpaceDN/>
        <w:bidi w:val="0"/>
        <w:adjustRightInd w:val="0"/>
        <w:snapToGrid/>
        <w:spacing w:line="440" w:lineRule="exact"/>
        <w:ind w:firstLine="4480" w:firstLineChars="14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河南鼎康工程管理有限公司</w:t>
      </w:r>
    </w:p>
    <w:p>
      <w:pPr>
        <w:keepNext w:val="0"/>
        <w:keepLines w:val="0"/>
        <w:pageBreakBefore w:val="0"/>
        <w:widowControl w:val="0"/>
        <w:kinsoku/>
        <w:wordWrap/>
        <w:overflowPunct/>
        <w:topLinePunct w:val="0"/>
        <w:autoSpaceDE/>
        <w:autoSpaceDN/>
        <w:bidi w:val="0"/>
        <w:adjustRightInd w:val="0"/>
        <w:snapToGrid/>
        <w:spacing w:line="440" w:lineRule="exact"/>
        <w:ind w:left="0" w:firstLine="5120" w:firstLineChars="1600"/>
        <w:jc w:val="left"/>
        <w:textAlignment w:val="auto"/>
      </w:pPr>
      <w:r>
        <w:rPr>
          <w:rFonts w:hint="eastAsia" w:ascii="仿宋" w:hAnsi="仿宋" w:eastAsia="仿宋" w:cs="仿宋"/>
          <w:color w:val="333333"/>
          <w:kern w:val="0"/>
          <w:sz w:val="32"/>
          <w:szCs w:val="32"/>
          <w:shd w:val="clear" w:color="auto" w:fill="FFFFFF"/>
          <w:lang w:val="en-US" w:eastAsia="zh-CN" w:bidi="ar"/>
        </w:rPr>
        <w:t>2023年10月07日</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ZjU4MmVmNzJhN2UxOWJmZjE3ODQ5NWRkMjcyMzQifQ=="/>
  </w:docVars>
  <w:rsids>
    <w:rsidRoot w:val="2AF174A7"/>
    <w:rsid w:val="03F11C32"/>
    <w:rsid w:val="0C9942BA"/>
    <w:rsid w:val="1890336F"/>
    <w:rsid w:val="26EF4F01"/>
    <w:rsid w:val="2AF174A7"/>
    <w:rsid w:val="2BF50374"/>
    <w:rsid w:val="46917987"/>
    <w:rsid w:val="50221ED2"/>
    <w:rsid w:val="57234508"/>
    <w:rsid w:val="59F13CCA"/>
    <w:rsid w:val="69543961"/>
    <w:rsid w:val="74324450"/>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200" w:leftChars="200" w:firstLine="200" w:firstLineChars="200"/>
    </w:pPr>
  </w:style>
  <w:style w:type="paragraph" w:styleId="3">
    <w:name w:val="Body Text Indent"/>
    <w:basedOn w:val="1"/>
    <w:next w:val="1"/>
    <w:qFormat/>
    <w:uiPriority w:val="0"/>
    <w:pPr>
      <w:spacing w:line="400" w:lineRule="exact"/>
      <w:ind w:left="630"/>
    </w:pPr>
    <w:rPr>
      <w:rFonts w:ascii="楷体_GB2312" w:eastAsia="仿宋_GB2312"/>
      <w:kern w:val="2"/>
      <w:sz w:val="30"/>
      <w:szCs w:val="30"/>
    </w:rPr>
  </w:style>
  <w:style w:type="paragraph" w:styleId="4">
    <w:name w:val="toa heading"/>
    <w:basedOn w:val="1"/>
    <w:next w:val="1"/>
    <w:unhideWhenUsed/>
    <w:qFormat/>
    <w:uiPriority w:val="99"/>
    <w:rPr>
      <w:rFonts w:ascii="Cambria" w:hAnsi="Cambria" w:eastAsia="微软雅黑" w:cs="Times New Roman"/>
      <w:sz w:val="21"/>
      <w:szCs w:val="24"/>
    </w:rPr>
  </w:style>
  <w:style w:type="paragraph" w:styleId="5">
    <w:name w:val="Block Text"/>
    <w:basedOn w:val="1"/>
    <w:next w:val="6"/>
    <w:qFormat/>
    <w:uiPriority w:val="0"/>
    <w:pPr>
      <w:spacing w:line="300" w:lineRule="auto"/>
      <w:ind w:left="735" w:right="-26"/>
    </w:pPr>
    <w:rPr>
      <w:rFonts w:ascii="楷体_GB2312" w:eastAsia="楷体_GB2312"/>
      <w:sz w:val="24"/>
    </w:rPr>
  </w:style>
  <w:style w:type="paragraph" w:styleId="6">
    <w:name w:val="HTML Preformatted"/>
    <w:basedOn w:val="1"/>
    <w:next w:val="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rPr>
  </w:style>
  <w:style w:type="paragraph" w:styleId="7">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正文"/>
    <w:basedOn w:val="1"/>
    <w:next w:val="1"/>
    <w:qFormat/>
    <w:uiPriority w:val="0"/>
    <w:pPr>
      <w:widowControl/>
      <w:ind w:firstLine="482"/>
    </w:pPr>
    <w:rPr>
      <w:rFonts w:ascii="微软雅黑" w:hAnsi="微软雅黑" w:eastAsia="微软雅黑"/>
      <w:sz w:val="21"/>
    </w:rPr>
  </w:style>
  <w:style w:type="paragraph" w:customStyle="1" w:styleId="12">
    <w:name w:val="正文_1"/>
    <w:next w:val="13"/>
    <w:qFormat/>
    <w:uiPriority w:val="0"/>
    <w:pPr>
      <w:widowControl w:val="0"/>
      <w:jc w:val="both"/>
    </w:pPr>
    <w:rPr>
      <w:rFonts w:ascii="Times New Roman" w:hAnsi="Times New Roman" w:eastAsia="宋体" w:cs="Times New Roman"/>
      <w:lang w:val="en-US" w:eastAsia="zh-CN" w:bidi="ar-SA"/>
    </w:rPr>
  </w:style>
  <w:style w:type="paragraph" w:customStyle="1" w:styleId="13">
    <w:name w:val="正文文本_1"/>
    <w:basedOn w:val="14"/>
    <w:next w:val="17"/>
    <w:qFormat/>
    <w:uiPriority w:val="0"/>
    <w:rPr>
      <w:rFonts w:eastAsia="仿宋_GB2312"/>
      <w:kern w:val="2"/>
      <w:sz w:val="28"/>
      <w:szCs w:val="30"/>
    </w:rPr>
  </w:style>
  <w:style w:type="paragraph" w:customStyle="1" w:styleId="14">
    <w:name w:val="正文_3_0"/>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2_0"/>
    <w:basedOn w:val="16"/>
    <w:next w:val="14"/>
    <w:qFormat/>
    <w:uiPriority w:val="0"/>
    <w:pPr>
      <w:keepNext/>
      <w:keepLines/>
      <w:spacing w:before="260" w:after="260" w:line="416" w:lineRule="auto"/>
      <w:outlineLvl w:val="1"/>
    </w:pPr>
    <w:rPr>
      <w:rFonts w:ascii="Arial" w:hAnsi="Arial" w:eastAsia="黑体"/>
      <w:b/>
      <w:bCs/>
      <w:sz w:val="32"/>
      <w:szCs w:val="32"/>
    </w:rPr>
  </w:style>
  <w:style w:type="paragraph" w:customStyle="1" w:styleId="16">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文本 2_1"/>
    <w:basedOn w:val="18"/>
    <w:qFormat/>
    <w:uiPriority w:val="0"/>
    <w:pPr>
      <w:jc w:val="center"/>
      <w:outlineLvl w:val="0"/>
    </w:pPr>
    <w:rPr>
      <w:rFonts w:ascii="楷体_GB2312" w:eastAsia="仿宋_GB2312"/>
      <w:kern w:val="2"/>
      <w:sz w:val="30"/>
    </w:rPr>
  </w:style>
  <w:style w:type="paragraph" w:customStyle="1" w:styleId="18">
    <w:name w:val="正文_1_0"/>
    <w:next w:val="13"/>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9">
    <w:name w:val="正文_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_2_1"/>
    <w:next w:val="21"/>
    <w:qFormat/>
    <w:uiPriority w:val="0"/>
    <w:pPr>
      <w:widowControl w:val="0"/>
      <w:jc w:val="both"/>
    </w:pPr>
    <w:rPr>
      <w:rFonts w:ascii="Times New Roman" w:hAnsi="Times New Roman" w:eastAsia="宋体" w:cs="Times New Roman"/>
      <w:lang w:val="en-US" w:eastAsia="zh-CN" w:bidi="ar-SA"/>
    </w:rPr>
  </w:style>
  <w:style w:type="paragraph" w:customStyle="1" w:styleId="21">
    <w:name w:val="正文文本_0"/>
    <w:basedOn w:val="20"/>
    <w:next w:val="22"/>
    <w:qFormat/>
    <w:uiPriority w:val="0"/>
    <w:rPr>
      <w:rFonts w:eastAsia="仿宋_GB2312"/>
      <w:kern w:val="2"/>
      <w:sz w:val="28"/>
      <w:szCs w:val="30"/>
    </w:rPr>
  </w:style>
  <w:style w:type="paragraph" w:customStyle="1" w:styleId="22">
    <w:name w:val="正文文本 2_0"/>
    <w:basedOn w:val="20"/>
    <w:qFormat/>
    <w:uiPriority w:val="0"/>
    <w:pPr>
      <w:jc w:val="center"/>
      <w:outlineLvl w:val="0"/>
    </w:pPr>
    <w:rPr>
      <w:rFonts w:ascii="楷体_GB2312" w:hAnsi="Calibri" w:eastAsia="仿宋_GB2312"/>
      <w:kern w:val="2"/>
      <w:sz w:val="30"/>
    </w:rPr>
  </w:style>
  <w:style w:type="paragraph" w:customStyle="1" w:styleId="23">
    <w:name w:val="*正文_1_0"/>
    <w:basedOn w:val="24"/>
    <w:next w:val="24"/>
    <w:qFormat/>
    <w:uiPriority w:val="0"/>
    <w:pPr>
      <w:widowControl/>
      <w:ind w:firstLine="482"/>
    </w:pPr>
    <w:rPr>
      <w:rFonts w:ascii="微软雅黑" w:hAnsi="微软雅黑" w:eastAsia="微软雅黑"/>
      <w:kern w:val="0"/>
      <w:szCs w:val="20"/>
    </w:rPr>
  </w:style>
  <w:style w:type="paragraph" w:customStyle="1" w:styleId="24">
    <w:name w:val="正文_1_0_0"/>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Default_1_0"/>
    <w:next w:val="24"/>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1712</Words>
  <Characters>1947</Characters>
  <Lines>0</Lines>
  <Paragraphs>0</Paragraphs>
  <TotalTime>0</TotalTime>
  <ScaleCrop>false</ScaleCrop>
  <LinksUpToDate>false</LinksUpToDate>
  <CharactersWithSpaces>1978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2023-07-17T08:32:00Z</dcterms:created>
  <dc:creator>WPS_1498296117</dc:creator>
  <cp:lastModifiedBy>河南鼎康工程管理有限公司</cp:lastModifiedBy>
  <dcterms:modified xsi:type="dcterms:W3CDTF">2023-10-07T08:14:12Z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67221CF6BACC4FC8BDF6F2905C8B2CBE_11</vt:lpwstr>
  </property>
</Properties>
</file>