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333333"/>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333333"/>
          <w:kern w:val="0"/>
          <w:sz w:val="44"/>
          <w:szCs w:val="44"/>
          <w:shd w:val="clear" w:color="auto" w:fill="FFFFFF"/>
          <w:lang w:val="en-US" w:eastAsia="zh-CN" w:bidi="ar"/>
        </w:rPr>
        <w:t>G310洛阳市境段改建工程（偃师段）伊河特大桥（右幅二期剩余九孔桥）施工监理</w:t>
      </w:r>
    </w:p>
    <w:p>
      <w:pPr>
        <w:jc w:val="center"/>
        <w:rPr>
          <w:rFonts w:hint="eastAsia" w:ascii="方正小标宋简体" w:hAnsi="方正小标宋简体" w:eastAsia="方正小标宋简体" w:cs="方正小标宋简体"/>
          <w:b/>
          <w:bCs/>
          <w:color w:val="333333"/>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333333"/>
          <w:kern w:val="0"/>
          <w:sz w:val="44"/>
          <w:szCs w:val="44"/>
          <w:shd w:val="clear" w:color="auto" w:fill="FFFFFF"/>
          <w:lang w:val="en-US" w:eastAsia="zh-CN" w:bidi="ar"/>
        </w:rPr>
        <w:t>竞争性磋商公告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项目概况：</w:t>
      </w:r>
    </w:p>
    <w:p>
      <w:pPr>
        <w:pStyle w:val="7"/>
        <w:widowControl/>
        <w:adjustRightInd w:val="0"/>
        <w:snapToGrid w:val="0"/>
        <w:spacing w:line="360" w:lineRule="auto"/>
        <w:ind w:firstLine="960" w:firstLineChars="3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本项目为洛阳市G310洛阳市境段改建工程（偃师段）伊河特大桥（右幅二期剩余九孔桥）施工监理，经洛阳市交通运输局关于G310洛阳市境段改建工程（偃师段）伊河特大桥（右幅二期剩余九孔桥）施工图设计变更的批复(洛市交〔2022〕237号)，建设资金为财政资金，采购人为洛阳市交通事业发展中心,项目已具备招标条件，现委托河南鼎康工程管理有限公司对该项目的施工监理进行竞争性磋商采购。</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一、项目基本情况</w:t>
      </w:r>
    </w:p>
    <w:p>
      <w:pPr>
        <w:pStyle w:val="7"/>
        <w:widowControl/>
        <w:adjustRightInd w:val="0"/>
        <w:snapToGrid w:val="0"/>
        <w:spacing w:line="360" w:lineRule="auto"/>
        <w:ind w:firstLine="640" w:firstLineChars="200"/>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w:t>
      </w:r>
      <w:r>
        <w:rPr>
          <w:rFonts w:hint="eastAsia" w:ascii="仿宋" w:hAnsi="仿宋" w:eastAsia="仿宋" w:cs="仿宋"/>
          <w:color w:val="333333"/>
          <w:kern w:val="0"/>
          <w:sz w:val="32"/>
          <w:szCs w:val="32"/>
          <w:shd w:val="clear" w:color="auto" w:fill="FFFFFF"/>
          <w:lang w:val="en-US" w:eastAsia="zh-CN" w:bidi="ar"/>
        </w:rPr>
        <w:t>项目编号：DK-2023-001</w:t>
      </w:r>
      <w:bookmarkStart w:id="0" w:name="_GoBack"/>
      <w:bookmarkEnd w:id="0"/>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2、项目名称：G310洛阳市境段改建工程（偃师段）伊河特大桥（右幅二期剩余九孔桥）施工监理</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3、采购方式：竞争性磋商</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4、预算金额：488427.85元</w:t>
      </w:r>
    </w:p>
    <w:p>
      <w:pPr>
        <w:pStyle w:val="7"/>
        <w:widowControl/>
        <w:adjustRightInd w:val="0"/>
        <w:snapToGrid w:val="0"/>
        <w:spacing w:line="360" w:lineRule="auto"/>
        <w:ind w:firstLine="960" w:firstLineChars="3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最高限价：488427.85元</w:t>
      </w:r>
    </w:p>
    <w:tbl>
      <w:tblPr>
        <w:tblStyle w:val="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521"/>
        <w:gridCol w:w="4347"/>
        <w:gridCol w:w="1698"/>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7" w:type="dxa"/>
            <w:noWrap w:val="0"/>
            <w:vAlign w:val="center"/>
          </w:tcPr>
          <w:p>
            <w:pPr>
              <w:pStyle w:val="18"/>
              <w:adjustRightInd w:val="0"/>
              <w:snapToGrid w:val="0"/>
              <w:spacing w:before="0" w:beforeAutospacing="0" w:after="0" w:afterAutospacing="0" w:line="400" w:lineRule="exact"/>
              <w:ind w:firstLine="0" w:firstLineChars="0"/>
              <w:jc w:val="center"/>
              <w:rPr>
                <w:rFonts w:hint="eastAsia" w:ascii="仿宋" w:hAnsi="仿宋" w:eastAsia="仿宋" w:cs="仿宋"/>
                <w:i w:val="0"/>
                <w:iCs w:val="0"/>
                <w:color w:val="000000"/>
                <w:spacing w:val="0"/>
                <w:sz w:val="32"/>
                <w:szCs w:val="32"/>
                <w:highlight w:val="none"/>
                <w:lang w:val="en-US" w:eastAsia="zh-CN"/>
              </w:rPr>
            </w:pPr>
            <w:r>
              <w:rPr>
                <w:rFonts w:hint="eastAsia" w:ascii="仿宋" w:hAnsi="仿宋" w:eastAsia="仿宋" w:cs="仿宋"/>
                <w:i w:val="0"/>
                <w:iCs w:val="0"/>
                <w:color w:val="000000"/>
                <w:spacing w:val="0"/>
                <w:sz w:val="32"/>
                <w:szCs w:val="32"/>
                <w:highlight w:val="none"/>
                <w:lang w:val="en-US" w:eastAsia="zh-CN"/>
              </w:rPr>
              <w:t>序号</w:t>
            </w:r>
          </w:p>
        </w:tc>
        <w:tc>
          <w:tcPr>
            <w:tcW w:w="1521" w:type="dxa"/>
            <w:noWrap w:val="0"/>
            <w:vAlign w:val="center"/>
          </w:tcPr>
          <w:p>
            <w:pPr>
              <w:pStyle w:val="18"/>
              <w:adjustRightInd w:val="0"/>
              <w:snapToGrid w:val="0"/>
              <w:spacing w:before="0" w:beforeAutospacing="0" w:after="0" w:afterAutospacing="0" w:line="400" w:lineRule="exact"/>
              <w:ind w:firstLine="0" w:firstLineChars="0"/>
              <w:jc w:val="center"/>
              <w:rPr>
                <w:rFonts w:hint="eastAsia" w:ascii="仿宋" w:hAnsi="仿宋" w:eastAsia="仿宋" w:cs="仿宋"/>
                <w:i w:val="0"/>
                <w:iCs w:val="0"/>
                <w:color w:val="000000"/>
                <w:spacing w:val="0"/>
                <w:sz w:val="32"/>
                <w:szCs w:val="32"/>
                <w:highlight w:val="none"/>
                <w:lang w:val="en-US" w:eastAsia="zh-CN"/>
              </w:rPr>
            </w:pPr>
            <w:r>
              <w:rPr>
                <w:rFonts w:hint="eastAsia" w:ascii="仿宋" w:hAnsi="仿宋" w:eastAsia="仿宋" w:cs="仿宋"/>
                <w:i w:val="0"/>
                <w:iCs w:val="0"/>
                <w:color w:val="000000"/>
                <w:spacing w:val="0"/>
                <w:sz w:val="32"/>
                <w:szCs w:val="32"/>
                <w:highlight w:val="none"/>
                <w:lang w:val="en-US" w:eastAsia="zh-CN"/>
              </w:rPr>
              <w:t>包号</w:t>
            </w:r>
          </w:p>
        </w:tc>
        <w:tc>
          <w:tcPr>
            <w:tcW w:w="4347" w:type="dxa"/>
            <w:noWrap w:val="0"/>
            <w:vAlign w:val="center"/>
          </w:tcPr>
          <w:p>
            <w:pPr>
              <w:pStyle w:val="18"/>
              <w:adjustRightInd w:val="0"/>
              <w:snapToGrid w:val="0"/>
              <w:spacing w:before="0" w:beforeAutospacing="0" w:after="0" w:afterAutospacing="0" w:line="400" w:lineRule="exact"/>
              <w:ind w:firstLine="0" w:firstLineChars="0"/>
              <w:jc w:val="center"/>
              <w:rPr>
                <w:rFonts w:hint="eastAsia" w:ascii="仿宋" w:hAnsi="仿宋" w:eastAsia="仿宋" w:cs="仿宋"/>
                <w:i w:val="0"/>
                <w:iCs w:val="0"/>
                <w:color w:val="000000"/>
                <w:spacing w:val="0"/>
                <w:sz w:val="32"/>
                <w:szCs w:val="32"/>
                <w:highlight w:val="none"/>
                <w:lang w:val="en-US" w:eastAsia="zh-CN"/>
              </w:rPr>
            </w:pPr>
            <w:r>
              <w:rPr>
                <w:rFonts w:hint="eastAsia" w:ascii="仿宋" w:hAnsi="仿宋" w:eastAsia="仿宋" w:cs="仿宋"/>
                <w:i w:val="0"/>
                <w:iCs w:val="0"/>
                <w:color w:val="000000"/>
                <w:spacing w:val="0"/>
                <w:sz w:val="32"/>
                <w:szCs w:val="32"/>
                <w:highlight w:val="none"/>
                <w:lang w:val="en-US" w:eastAsia="zh-CN"/>
              </w:rPr>
              <w:t>包名称</w:t>
            </w:r>
          </w:p>
        </w:tc>
        <w:tc>
          <w:tcPr>
            <w:tcW w:w="1698" w:type="dxa"/>
            <w:noWrap w:val="0"/>
            <w:vAlign w:val="center"/>
          </w:tcPr>
          <w:p>
            <w:pPr>
              <w:pStyle w:val="18"/>
              <w:adjustRightInd w:val="0"/>
              <w:snapToGrid w:val="0"/>
              <w:spacing w:before="0" w:beforeAutospacing="0" w:after="0" w:afterAutospacing="0" w:line="400" w:lineRule="exact"/>
              <w:ind w:firstLine="0" w:firstLineChars="0"/>
              <w:jc w:val="center"/>
              <w:rPr>
                <w:rFonts w:hint="eastAsia" w:ascii="仿宋" w:hAnsi="仿宋" w:eastAsia="仿宋" w:cs="仿宋"/>
                <w:i w:val="0"/>
                <w:iCs w:val="0"/>
                <w:color w:val="000000"/>
                <w:spacing w:val="0"/>
                <w:sz w:val="32"/>
                <w:szCs w:val="32"/>
                <w:highlight w:val="none"/>
                <w:lang w:val="en-US" w:eastAsia="zh-CN"/>
              </w:rPr>
            </w:pPr>
            <w:r>
              <w:rPr>
                <w:rFonts w:hint="eastAsia" w:ascii="仿宋" w:hAnsi="仿宋" w:eastAsia="仿宋" w:cs="仿宋"/>
                <w:i w:val="0"/>
                <w:iCs w:val="0"/>
                <w:color w:val="000000"/>
                <w:spacing w:val="0"/>
                <w:sz w:val="32"/>
                <w:szCs w:val="32"/>
                <w:highlight w:val="none"/>
                <w:lang w:val="en-US" w:eastAsia="zh-CN"/>
              </w:rPr>
              <w:t>包预算（元）</w:t>
            </w:r>
          </w:p>
        </w:tc>
        <w:tc>
          <w:tcPr>
            <w:tcW w:w="1845" w:type="dxa"/>
            <w:noWrap w:val="0"/>
            <w:vAlign w:val="center"/>
          </w:tcPr>
          <w:p>
            <w:pPr>
              <w:pStyle w:val="18"/>
              <w:adjustRightInd w:val="0"/>
              <w:snapToGrid w:val="0"/>
              <w:spacing w:before="0" w:beforeAutospacing="0" w:after="0" w:afterAutospacing="0" w:line="400" w:lineRule="exact"/>
              <w:ind w:firstLine="0" w:firstLineChars="0"/>
              <w:jc w:val="center"/>
              <w:rPr>
                <w:rFonts w:hint="eastAsia" w:ascii="仿宋" w:hAnsi="仿宋" w:eastAsia="仿宋" w:cs="仿宋"/>
                <w:i w:val="0"/>
                <w:iCs w:val="0"/>
                <w:color w:val="000000"/>
                <w:spacing w:val="0"/>
                <w:sz w:val="32"/>
                <w:szCs w:val="32"/>
                <w:highlight w:val="none"/>
                <w:lang w:val="en-US" w:eastAsia="zh-CN"/>
              </w:rPr>
            </w:pPr>
            <w:r>
              <w:rPr>
                <w:rFonts w:hint="eastAsia" w:ascii="仿宋" w:hAnsi="仿宋" w:eastAsia="仿宋" w:cs="仿宋"/>
                <w:i w:val="0"/>
                <w:iCs w:val="0"/>
                <w:color w:val="000000"/>
                <w:spacing w:val="0"/>
                <w:sz w:val="32"/>
                <w:szCs w:val="32"/>
                <w:highlight w:val="no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47" w:type="dxa"/>
            <w:noWrap w:val="0"/>
            <w:vAlign w:val="center"/>
          </w:tcPr>
          <w:p>
            <w:pPr>
              <w:pStyle w:val="7"/>
              <w:adjustRightInd w:val="0"/>
              <w:snapToGrid w:val="0"/>
              <w:spacing w:line="440" w:lineRule="exact"/>
              <w:jc w:val="center"/>
              <w:rPr>
                <w:rFonts w:hint="eastAsia" w:ascii="仿宋" w:hAnsi="仿宋" w:eastAsia="仿宋" w:cs="仿宋"/>
                <w:snapToGrid w:val="0"/>
                <w:spacing w:val="-11"/>
                <w:sz w:val="24"/>
                <w:szCs w:val="24"/>
                <w:highlight w:val="none"/>
              </w:rPr>
            </w:pPr>
            <w:r>
              <w:rPr>
                <w:rFonts w:hint="eastAsia" w:ascii="仿宋" w:hAnsi="仿宋" w:eastAsia="仿宋" w:cs="仿宋"/>
                <w:i w:val="0"/>
                <w:iCs w:val="0"/>
                <w:color w:val="000000"/>
                <w:spacing w:val="0"/>
                <w:kern w:val="0"/>
                <w:sz w:val="32"/>
                <w:szCs w:val="32"/>
                <w:highlight w:val="none"/>
                <w:lang w:val="en-US" w:eastAsia="zh-CN" w:bidi="ar-SA"/>
              </w:rPr>
              <w:t>1</w:t>
            </w:r>
          </w:p>
        </w:tc>
        <w:tc>
          <w:tcPr>
            <w:tcW w:w="1521" w:type="dxa"/>
            <w:noWrap w:val="0"/>
            <w:vAlign w:val="center"/>
          </w:tcPr>
          <w:p>
            <w:pPr>
              <w:pStyle w:val="7"/>
              <w:adjustRightInd w:val="0"/>
              <w:snapToGrid w:val="0"/>
              <w:spacing w:line="440" w:lineRule="exact"/>
              <w:jc w:val="center"/>
              <w:rPr>
                <w:rFonts w:ascii="仿宋" w:hAnsi="仿宋" w:eastAsia="仿宋" w:cs="仿宋"/>
                <w:snapToGrid w:val="0"/>
                <w:spacing w:val="-11"/>
                <w:sz w:val="24"/>
                <w:szCs w:val="24"/>
                <w:highlight w:val="none"/>
              </w:rPr>
            </w:pPr>
            <w:r>
              <w:rPr>
                <w:rFonts w:hint="eastAsia" w:ascii="仿宋" w:hAnsi="仿宋" w:eastAsia="仿宋" w:cs="仿宋"/>
                <w:i w:val="0"/>
                <w:iCs w:val="0"/>
                <w:color w:val="000000"/>
                <w:spacing w:val="0"/>
                <w:kern w:val="0"/>
                <w:sz w:val="32"/>
                <w:szCs w:val="32"/>
                <w:highlight w:val="none"/>
                <w:lang w:val="en-US" w:eastAsia="zh-CN" w:bidi="ar-SA"/>
              </w:rPr>
              <w:t>DK-2023-001</w:t>
            </w:r>
          </w:p>
        </w:tc>
        <w:tc>
          <w:tcPr>
            <w:tcW w:w="4347" w:type="dxa"/>
            <w:noWrap w:val="0"/>
            <w:vAlign w:val="center"/>
          </w:tcPr>
          <w:p>
            <w:pPr>
              <w:pStyle w:val="7"/>
              <w:adjustRightInd w:val="0"/>
              <w:snapToGrid w:val="0"/>
              <w:spacing w:line="440" w:lineRule="exact"/>
              <w:rPr>
                <w:rFonts w:hint="eastAsia" w:ascii="仿宋" w:hAnsi="仿宋" w:eastAsia="仿宋" w:cs="仿宋"/>
                <w:snapToGrid w:val="0"/>
                <w:spacing w:val="-11"/>
                <w:sz w:val="24"/>
                <w:szCs w:val="24"/>
                <w:highlight w:val="none"/>
              </w:rPr>
            </w:pPr>
            <w:r>
              <w:rPr>
                <w:rFonts w:hint="eastAsia" w:ascii="仿宋" w:hAnsi="仿宋" w:eastAsia="仿宋" w:cs="仿宋"/>
                <w:i w:val="0"/>
                <w:iCs w:val="0"/>
                <w:color w:val="000000"/>
                <w:spacing w:val="0"/>
                <w:kern w:val="0"/>
                <w:sz w:val="32"/>
                <w:szCs w:val="32"/>
                <w:highlight w:val="none"/>
                <w:lang w:val="en-US" w:eastAsia="zh-CN" w:bidi="ar-SA"/>
              </w:rPr>
              <w:t>G310洛阳市境段改建工程（偃师段）伊河特大桥（右幅二期剩余九孔桥）施工监理</w:t>
            </w:r>
          </w:p>
        </w:tc>
        <w:tc>
          <w:tcPr>
            <w:tcW w:w="1698" w:type="dxa"/>
            <w:noWrap w:val="0"/>
            <w:vAlign w:val="center"/>
          </w:tcPr>
          <w:p>
            <w:pPr>
              <w:pStyle w:val="7"/>
              <w:adjustRightInd w:val="0"/>
              <w:snapToGrid w:val="0"/>
              <w:spacing w:line="440" w:lineRule="exact"/>
              <w:jc w:val="center"/>
              <w:rPr>
                <w:rFonts w:hint="eastAsia" w:ascii="仿宋" w:hAnsi="仿宋" w:eastAsia="仿宋" w:cs="仿宋"/>
                <w:i w:val="0"/>
                <w:iCs w:val="0"/>
                <w:color w:val="000000"/>
                <w:spacing w:val="0"/>
                <w:kern w:val="0"/>
                <w:sz w:val="32"/>
                <w:szCs w:val="32"/>
                <w:highlight w:val="none"/>
                <w:lang w:val="en-US" w:eastAsia="zh-CN" w:bidi="ar-SA"/>
              </w:rPr>
            </w:pPr>
            <w:r>
              <w:rPr>
                <w:rFonts w:hint="eastAsia" w:ascii="仿宋" w:hAnsi="仿宋" w:eastAsia="仿宋" w:cs="仿宋"/>
                <w:i w:val="0"/>
                <w:iCs w:val="0"/>
                <w:color w:val="000000"/>
                <w:spacing w:val="0"/>
                <w:kern w:val="0"/>
                <w:sz w:val="32"/>
                <w:szCs w:val="32"/>
                <w:highlight w:val="none"/>
                <w:lang w:val="en-US" w:eastAsia="zh-CN" w:bidi="ar-SA"/>
              </w:rPr>
              <w:t>488427.85</w:t>
            </w:r>
          </w:p>
        </w:tc>
        <w:tc>
          <w:tcPr>
            <w:tcW w:w="1845" w:type="dxa"/>
            <w:noWrap w:val="0"/>
            <w:vAlign w:val="center"/>
          </w:tcPr>
          <w:p>
            <w:pPr>
              <w:pStyle w:val="7"/>
              <w:adjustRightInd w:val="0"/>
              <w:snapToGrid w:val="0"/>
              <w:spacing w:line="440" w:lineRule="exact"/>
              <w:jc w:val="center"/>
              <w:rPr>
                <w:rFonts w:hint="eastAsia" w:ascii="仿宋" w:hAnsi="仿宋" w:eastAsia="仿宋" w:cs="仿宋"/>
                <w:i w:val="0"/>
                <w:iCs w:val="0"/>
                <w:color w:val="000000"/>
                <w:spacing w:val="0"/>
                <w:kern w:val="0"/>
                <w:sz w:val="32"/>
                <w:szCs w:val="32"/>
                <w:highlight w:val="none"/>
                <w:lang w:val="en-US" w:eastAsia="zh-CN" w:bidi="ar-SA"/>
              </w:rPr>
            </w:pPr>
            <w:r>
              <w:rPr>
                <w:rFonts w:hint="eastAsia" w:ascii="仿宋" w:hAnsi="仿宋" w:eastAsia="仿宋" w:cs="仿宋"/>
                <w:i w:val="0"/>
                <w:iCs w:val="0"/>
                <w:color w:val="000000"/>
                <w:spacing w:val="0"/>
                <w:kern w:val="0"/>
                <w:sz w:val="32"/>
                <w:szCs w:val="32"/>
                <w:highlight w:val="none"/>
                <w:lang w:val="en-US" w:eastAsia="zh-CN" w:bidi="ar-SA"/>
              </w:rPr>
              <w:t>488427.85</w:t>
            </w:r>
          </w:p>
        </w:tc>
      </w:tr>
    </w:tbl>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5、采购需求（包括但不限于标的的名称、数量、简要技术需求或服务要求等）：</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zh-CN" w:eastAsia="zh-CN" w:bidi="ar"/>
        </w:rPr>
      </w:pPr>
      <w:r>
        <w:rPr>
          <w:rFonts w:hint="eastAsia" w:ascii="仿宋" w:hAnsi="仿宋" w:eastAsia="仿宋" w:cs="仿宋"/>
          <w:color w:val="333333"/>
          <w:kern w:val="0"/>
          <w:sz w:val="32"/>
          <w:szCs w:val="32"/>
          <w:shd w:val="clear" w:color="auto" w:fill="FFFFFF"/>
          <w:lang w:val="en-US" w:eastAsia="zh-CN" w:bidi="ar"/>
        </w:rPr>
        <w:t>（1）本项目共划分一个标段，G310洛阳市境段改建工程（偃师段）伊河特大桥（右幅二期剩余九孔桥）项目,新建桥梁长273.59m，桥面宽18米与左幅桥梁对孔设计，伊河桥左幅桥面宽18米，右侧设人行道，与右幅对孔设计。该桥桥梁中心桩号为K14+540，跨径组合为5x30+4x30m，位于直线段上，纵断面纵坡-0.3%。新改建堤顶路495.9米、东西两侧辅道287.7米，</w:t>
      </w:r>
      <w:r>
        <w:rPr>
          <w:rFonts w:hint="eastAsia" w:ascii="仿宋" w:hAnsi="仿宋" w:eastAsia="仿宋" w:cs="仿宋"/>
          <w:color w:val="333333"/>
          <w:kern w:val="0"/>
          <w:sz w:val="32"/>
          <w:szCs w:val="32"/>
          <w:shd w:val="clear" w:color="auto" w:fill="FFFFFF"/>
          <w:lang w:val="zh-CN" w:eastAsia="zh-CN" w:bidi="ar"/>
        </w:rPr>
        <w:t>施工工期为</w:t>
      </w:r>
      <w:r>
        <w:rPr>
          <w:rFonts w:hint="eastAsia" w:ascii="仿宋" w:hAnsi="仿宋" w:eastAsia="仿宋" w:cs="仿宋"/>
          <w:color w:val="333333"/>
          <w:kern w:val="0"/>
          <w:sz w:val="32"/>
          <w:szCs w:val="32"/>
          <w:shd w:val="clear" w:color="auto" w:fill="FFFFFF"/>
          <w:lang w:val="en-US" w:eastAsia="zh-CN" w:bidi="ar"/>
        </w:rPr>
        <w:t>8个月。</w:t>
      </w:r>
      <w:r>
        <w:rPr>
          <w:rFonts w:hint="eastAsia" w:ascii="仿宋" w:hAnsi="仿宋" w:eastAsia="仿宋" w:cs="仿宋"/>
          <w:color w:val="333333"/>
          <w:kern w:val="0"/>
          <w:sz w:val="32"/>
          <w:szCs w:val="32"/>
          <w:shd w:val="clear" w:color="auto" w:fill="FFFFFF"/>
          <w:lang w:val="zh-CN" w:eastAsia="zh-CN" w:bidi="ar"/>
        </w:rPr>
        <w:t>（具体内容详见磋商</w:t>
      </w:r>
      <w:r>
        <w:rPr>
          <w:rFonts w:hint="eastAsia" w:ascii="仿宋" w:hAnsi="仿宋" w:eastAsia="仿宋" w:cs="仿宋"/>
          <w:color w:val="333333"/>
          <w:kern w:val="0"/>
          <w:sz w:val="32"/>
          <w:szCs w:val="32"/>
          <w:shd w:val="clear" w:color="auto" w:fill="FFFFFF"/>
          <w:lang w:val="zh-CN" w:eastAsia="zh-CN" w:bidi="ar"/>
        </w:rPr>
        <w:t>文件文件、施工图纸及工程量清单）。</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zh-CN" w:eastAsia="zh-CN" w:bidi="ar"/>
        </w:rPr>
        <w:t>（</w:t>
      </w: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val="zh-CN" w:eastAsia="zh-CN" w:bidi="ar"/>
        </w:rPr>
        <w:t>）采购范围：本项目工程施工阶段及缺陷责任期内的监理服务。</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（3）服务期：施工阶段及缺陷责任期内监理服务。</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（3）质量要求：工程交工验收质量评定合格、竣工验收质量评定优良。</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（4）安全目标：安全生产零事故。 </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（5）文明工地目标：市级文明工地。</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（6）扬尘治理目标：做到“七个100%，八个必须”。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6、合同履约期限：施工阶段及缺陷责任期内监理服务。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7、本项目是否接受联合体投标：否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8、是否接受进口产品：否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9、是否专门面向中小企业：是</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二、申请人资格要求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1、满足《中华人民共和国政府采购法》第二十二条规定；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2、落实政府采购政策满足的资格要求：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面向中小企业采购。监狱企业、残疾人福利性单位视同小型、微型企业。执行节约能源、保护环境、扶持不发达地区和少数民族地区、促进中小企业、监狱企业及残疾人福利性单位发展等政府采购政策。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3、本项目的特定资格要求：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3.1供应商须具有独立承担民事责任的能力，具有有效营业执照或事业单位法人证书；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3.2供应商须具有交通行政主管部门颁发的公路工程监理甲级资质，并在人员、设备、资金等方面具有相应的监理能力；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3.3拟派项目总监理工程师应具有交通运输部颁发的监理工程师证书（不含临时），至少3年现场监理工作经验（现场监理工作经验年限以“全国公路建设市场信用信息管理系统”查询的“从事公路建设年限”为准，需提供网页截图）。具有相关专业中级及以上职称，项目总监理工程师必须为本企业注册登记的人员，提供2022年</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lang w:val="zh-CN" w:eastAsia="zh-CN"/>
        </w:rPr>
        <w:t>月份以来任意3个月参保证明。且无在岗项目（ 指目前未在其他项目上任职，或虽在其他项目上任职但本项目中标后能够从该项目撤离）。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zh-CN" w:eastAsia="zh-CN"/>
        </w:rPr>
      </w:pPr>
      <w:r>
        <w:rPr>
          <w:rFonts w:hint="eastAsia" w:ascii="仿宋" w:hAnsi="仿宋" w:eastAsia="仿宋" w:cs="仿宋"/>
          <w:color w:val="333333"/>
          <w:sz w:val="32"/>
          <w:szCs w:val="32"/>
          <w:shd w:val="clear" w:color="auto" w:fill="FFFFFF"/>
          <w:lang w:val="zh-CN" w:eastAsia="zh-CN"/>
        </w:rPr>
        <w:t>3.4供应商须按照洛财购[2021]11号文件要求在资格审查环节提供满足相应条件的书面承诺书，供应商在编制响应文件时，按照规定提供《洛阳市政府采购供应商信用承诺函》（详见响应文件格式）。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3" w:firstLineChars="200"/>
        <w:jc w:val="left"/>
        <w:textAlignment w:val="auto"/>
        <w:rPr>
          <w:rFonts w:hint="eastAsia" w:ascii="仿宋" w:hAnsi="仿宋" w:eastAsia="仿宋" w:cs="仿宋"/>
          <w:snapToGrid w:val="0"/>
          <w:spacing w:val="-11"/>
          <w:sz w:val="24"/>
          <w:szCs w:val="24"/>
          <w:lang w:bidi="ar"/>
        </w:rPr>
      </w:pPr>
      <w:r>
        <w:rPr>
          <w:rFonts w:hint="eastAsia" w:ascii="仿宋" w:hAnsi="仿宋" w:eastAsia="仿宋" w:cs="仿宋"/>
          <w:b/>
          <w:bCs/>
          <w:color w:val="333333"/>
          <w:sz w:val="32"/>
          <w:szCs w:val="32"/>
          <w:shd w:val="clear" w:color="auto" w:fill="FFFFFF"/>
          <w:lang w:val="zh-CN" w:eastAsia="zh-CN"/>
        </w:rPr>
        <w:t>注：供应商应对资料的真实性合法性负责。</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zh-CN" w:eastAsia="zh-CN" w:bidi="ar"/>
        </w:rPr>
      </w:pPr>
      <w:r>
        <w:rPr>
          <w:rFonts w:hint="eastAsia" w:ascii="仿宋" w:hAnsi="仿宋" w:eastAsia="仿宋" w:cs="仿宋"/>
          <w:color w:val="333333"/>
          <w:kern w:val="0"/>
          <w:sz w:val="32"/>
          <w:szCs w:val="32"/>
          <w:shd w:val="clear" w:color="auto" w:fill="FFFFFF"/>
          <w:lang w:val="zh-CN" w:eastAsia="zh-CN" w:bidi="ar"/>
        </w:rPr>
        <w:t>3.5本次采购不接受联合体投标；</w:t>
      </w:r>
    </w:p>
    <w:p>
      <w:pPr>
        <w:pStyle w:val="7"/>
        <w:widowControl/>
        <w:adjustRightInd w:val="0"/>
        <w:snapToGrid w:val="0"/>
        <w:spacing w:line="360" w:lineRule="auto"/>
        <w:ind w:firstLine="640" w:firstLineChars="200"/>
        <w:rPr>
          <w:rFonts w:hint="eastAsia" w:ascii="仿宋" w:hAnsi="仿宋" w:eastAsia="仿宋" w:cs="仿宋"/>
          <w:snapToGrid w:val="0"/>
          <w:spacing w:val="-11"/>
          <w:sz w:val="24"/>
          <w:szCs w:val="24"/>
          <w:lang w:bidi="ar"/>
        </w:rPr>
      </w:pPr>
      <w:r>
        <w:rPr>
          <w:rFonts w:hint="eastAsia" w:ascii="仿宋" w:hAnsi="仿宋" w:eastAsia="仿宋" w:cs="仿宋"/>
          <w:color w:val="333333"/>
          <w:kern w:val="0"/>
          <w:sz w:val="32"/>
          <w:szCs w:val="32"/>
          <w:shd w:val="clear" w:color="auto" w:fill="FFFFFF"/>
          <w:lang w:val="zh-CN" w:eastAsia="zh-CN" w:bidi="ar"/>
        </w:rPr>
        <w:t>3.6本次招标实行资格后审，资格不合格者，取消其投标资格。</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三、获取磋商文件</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1.时间：2023年03月20日至2023年03月24日，每天上午8:30至12:00，下午14:30至17:30（北京时间，法定节假日除外。） </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2.方式：本项目采用电子邮件的形式进行报名。投标供应商需提供加盖公章的授权委托书、营业执照、法定代表人身份证明、授权委托人身份证以扫描件形式发送至 </w:t>
      </w:r>
      <w:r>
        <w:rPr>
          <w:rFonts w:hint="eastAsia" w:ascii="仿宋" w:hAnsi="仿宋" w:eastAsia="仿宋" w:cs="仿宋"/>
          <w:color w:val="333333"/>
          <w:kern w:val="0"/>
          <w:sz w:val="32"/>
          <w:szCs w:val="32"/>
          <w:shd w:val="clear" w:color="auto" w:fill="FFFFFF"/>
          <w:lang w:val="en-US" w:eastAsia="zh-CN" w:bidi="ar"/>
        </w:rPr>
        <w:fldChar w:fldCharType="begin"/>
      </w:r>
      <w:r>
        <w:rPr>
          <w:rFonts w:hint="eastAsia" w:ascii="仿宋" w:hAnsi="仿宋" w:eastAsia="仿宋" w:cs="仿宋"/>
          <w:color w:val="333333"/>
          <w:kern w:val="0"/>
          <w:sz w:val="32"/>
          <w:szCs w:val="32"/>
          <w:shd w:val="clear" w:color="auto" w:fill="FFFFFF"/>
          <w:lang w:val="en-US" w:eastAsia="zh-CN" w:bidi="ar"/>
        </w:rPr>
        <w:instrText xml:space="preserve"> HYPERLINK "mailto:tdxmgl@163.com%EF%BC%8C%E9%80%BE%E6%9C%9F%E4%B8%8D%E5%80%99%E3%80%82%E7%BB%8F%E4%BB%A3%E7%90%86%E5%85%AC%E5%8F%B8%E6%A0%B8%E5%AE%9E%E7%A1%AE%E8%AE%A4%E9%80%9A%E8%BF%87%E5%90%8E%EF%BC%8C%E8%A7%86%E4%B8%BA%E6%8A%A5%E5%90%8D%E6%88%90%E5%8A%9F%E3%80%82%E7%AB%9E%E4%BA%89%E6%80%A7%E8%B0%88%E5%88%A4%E6%96%87%E4%BB%B6%E5%94%AE%E4%BB%B7300%E5%85%83%EF%BC%8C%E7%8E%B0%E9%87%91%E6%94%AF%E4%BB%98%EF%BC%8C%E5%94%AE%E5%90%8E%E4%B8%8D%E9%80%80" </w:instrText>
      </w:r>
      <w:r>
        <w:rPr>
          <w:rFonts w:hint="eastAsia" w:ascii="仿宋" w:hAnsi="仿宋" w:eastAsia="仿宋" w:cs="仿宋"/>
          <w:color w:val="333333"/>
          <w:kern w:val="0"/>
          <w:sz w:val="32"/>
          <w:szCs w:val="32"/>
          <w:shd w:val="clear" w:color="auto" w:fill="FFFFFF"/>
          <w:lang w:val="en-US" w:eastAsia="zh-CN" w:bidi="ar"/>
        </w:rPr>
        <w:fldChar w:fldCharType="separate"/>
      </w:r>
      <w:r>
        <w:rPr>
          <w:rFonts w:hint="eastAsia" w:ascii="仿宋" w:hAnsi="仿宋" w:eastAsia="仿宋" w:cs="仿宋"/>
          <w:color w:val="333333"/>
          <w:kern w:val="0"/>
          <w:sz w:val="32"/>
          <w:szCs w:val="32"/>
          <w:shd w:val="clear" w:color="auto" w:fill="FFFFFF"/>
          <w:lang w:val="en-US" w:eastAsia="zh-CN" w:bidi="ar"/>
        </w:rPr>
        <w:t>hndkgcglyxgs@126.com，逾期不候。经代理公司核实确认通过后，报名成功</w:t>
      </w:r>
      <w:r>
        <w:rPr>
          <w:rFonts w:hint="eastAsia" w:ascii="仿宋" w:hAnsi="仿宋" w:eastAsia="仿宋" w:cs="仿宋"/>
          <w:color w:val="333333"/>
          <w:kern w:val="0"/>
          <w:sz w:val="32"/>
          <w:szCs w:val="32"/>
          <w:shd w:val="clear" w:color="auto" w:fill="FFFFFF"/>
          <w:lang w:val="en-US" w:eastAsia="zh-CN" w:bidi="ar"/>
        </w:rPr>
        <w:fldChar w:fldCharType="end"/>
      </w:r>
      <w:r>
        <w:rPr>
          <w:rFonts w:hint="eastAsia" w:ascii="仿宋" w:hAnsi="仿宋" w:eastAsia="仿宋" w:cs="仿宋"/>
          <w:color w:val="333333"/>
          <w:kern w:val="0"/>
          <w:sz w:val="32"/>
          <w:szCs w:val="32"/>
          <w:shd w:val="clear" w:color="auto" w:fill="FFFFFF"/>
          <w:lang w:val="en-US" w:eastAsia="zh-CN" w:bidi="ar"/>
        </w:rPr>
        <w:t>后，在洛阳市洛龙区天元在水一方B座2幢2-301室获取磋商文件。</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3.售价：0.00元。</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四、响应文件递交截止时间及地点</w:t>
      </w:r>
    </w:p>
    <w:p>
      <w:pPr>
        <w:pStyle w:val="12"/>
        <w:widowControl/>
        <w:adjustRightInd w:val="0"/>
        <w:snapToGrid w:val="0"/>
        <w:spacing w:line="360" w:lineRule="auto"/>
        <w:ind w:firstLine="640" w:firstLineChars="200"/>
        <w:contextualSpacing/>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1.时间：2023年03月30日14时30分（北京时间）</w:t>
      </w:r>
    </w:p>
    <w:p>
      <w:pPr>
        <w:pStyle w:val="12"/>
        <w:widowControl/>
        <w:adjustRightInd w:val="0"/>
        <w:snapToGrid w:val="0"/>
        <w:spacing w:line="360" w:lineRule="auto"/>
        <w:ind w:firstLine="640" w:firstLineChars="200"/>
        <w:contextualSpacing/>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五、开标时间及地点</w:t>
      </w:r>
    </w:p>
    <w:p>
      <w:pPr>
        <w:pStyle w:val="12"/>
        <w:widowControl/>
        <w:adjustRightInd w:val="0"/>
        <w:snapToGrid w:val="0"/>
        <w:spacing w:line="360" w:lineRule="auto"/>
        <w:ind w:firstLine="640" w:firstLineChars="200"/>
        <w:contextualSpacing/>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1.时间：</w:t>
      </w:r>
      <w:r>
        <w:rPr>
          <w:rFonts w:hint="eastAsia" w:ascii="仿宋" w:hAnsi="仿宋" w:eastAsia="仿宋" w:cs="仿宋"/>
          <w:color w:val="333333"/>
          <w:kern w:val="0"/>
          <w:sz w:val="32"/>
          <w:szCs w:val="32"/>
          <w:shd w:val="clear" w:color="auto" w:fill="FFFFFF"/>
          <w:lang w:val="en-US" w:eastAsia="zh-CN" w:bidi="ar"/>
        </w:rPr>
        <w:t>2023年03月30日14时30分（北京时间）</w:t>
      </w:r>
    </w:p>
    <w:p>
      <w:pPr>
        <w:pStyle w:val="12"/>
        <w:widowControl/>
        <w:adjustRightInd w:val="0"/>
        <w:snapToGrid w:val="0"/>
        <w:spacing w:line="360" w:lineRule="auto"/>
        <w:ind w:firstLine="640" w:firstLineChars="200"/>
        <w:contextualSpacing/>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六、发布公告的媒介及采购公告期限</w:t>
      </w:r>
    </w:p>
    <w:p>
      <w:pPr>
        <w:pStyle w:val="7"/>
        <w:widowControl/>
        <w:adjustRightInd w:val="0"/>
        <w:snapToGrid w:val="0"/>
        <w:spacing w:line="360" w:lineRule="auto"/>
        <w:ind w:firstLine="640" w:firstLineChars="200"/>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本次磋商公告在中国招标投标公共服务平台(www.cebpubservice.com)、中国政府采购网(www.ccgp.gov.cn)、洛阳市交通事业发展中心(www.luoyanggl.com)网站上发布。公告期限为三个工作日2023年03月20日至2023年03月24日。</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七、其他补充事宜</w:t>
      </w:r>
    </w:p>
    <w:p>
      <w:pPr>
        <w:pStyle w:val="12"/>
        <w:widowControl/>
        <w:adjustRightInd w:val="0"/>
        <w:snapToGrid w:val="0"/>
        <w:spacing w:line="360" w:lineRule="auto"/>
        <w:ind w:firstLine="640" w:firstLineChars="200"/>
        <w:contextualSpacing/>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1、供应商在参与本项目招标活动期间应及时关注本网站获取相关澄清或变更等信息。</w:t>
      </w:r>
    </w:p>
    <w:p>
      <w:pPr>
        <w:pStyle w:val="12"/>
        <w:widowControl/>
        <w:adjustRightInd w:val="0"/>
        <w:snapToGrid w:val="0"/>
        <w:spacing w:line="360" w:lineRule="auto"/>
        <w:ind w:firstLine="640" w:firstLineChars="200"/>
        <w:contextualSpacing/>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注意事项：严格遵守登记、测温、并全程佩戴口罩的防控要求。</w:t>
      </w:r>
    </w:p>
    <w:p>
      <w:pPr>
        <w:pStyle w:val="7"/>
        <w:widowControl/>
        <w:adjustRightInd w:val="0"/>
        <w:snapToGrid w:val="0"/>
        <w:spacing w:line="360" w:lineRule="auto"/>
        <w:rPr>
          <w:rFonts w:hint="eastAsia" w:ascii="仿宋" w:hAnsi="仿宋" w:eastAsia="仿宋" w:cs="仿宋"/>
          <w:b/>
          <w:bCs/>
          <w:snapToGrid w:val="0"/>
          <w:spacing w:val="-11"/>
          <w:sz w:val="24"/>
          <w:szCs w:val="24"/>
          <w:lang w:bidi="ar"/>
        </w:rPr>
      </w:pPr>
      <w:r>
        <w:rPr>
          <w:rFonts w:hint="eastAsia" w:ascii="黑体" w:hAnsi="黑体" w:eastAsia="黑体" w:cs="黑体"/>
          <w:b w:val="0"/>
          <w:bCs w:val="0"/>
          <w:color w:val="333333"/>
          <w:kern w:val="0"/>
          <w:sz w:val="30"/>
          <w:szCs w:val="30"/>
          <w:shd w:val="clear" w:color="auto" w:fill="FFFFFF"/>
          <w:lang w:val="en-US" w:eastAsia="zh-CN" w:bidi="ar"/>
        </w:rPr>
        <w:t>八、凡是对本次招标提出询问，请按照以下方式联系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1.采购人信息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名    称：洛阳市交通事业发展中心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地    址：河南省洛阳市涧西区南昌路172号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联 系 人：翟先生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联系方式：0379-63251313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2.采购代理机构信息（如有）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名    称：河南鼎康工程管理有限公司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地    址：洛阳市伊滨区新源路26号1-8幢2-1103-01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联 系 人：陈先生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联系方式：0379-69925765</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3.监管部门、联系人和联系方式：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监管部门：洛阳市交通运输局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监管部门联系人：郑先生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监管部门联系方式：0379-63218170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rPr>
      </w:pPr>
    </w:p>
    <w:p>
      <w:pPr>
        <w:pStyle w:val="2"/>
        <w:jc w:val="right"/>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2023年03月17日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Y2I1MmRlNGUzOWUwOGU2ODc4MmI1YWI2MjhmMTEifQ=="/>
  </w:docVars>
  <w:rsids>
    <w:rsidRoot w:val="329F0C1C"/>
    <w:rsid w:val="329F0C1C"/>
    <w:rsid w:val="34DB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uiPriority w:val="0"/>
    <w:pPr>
      <w:spacing w:line="400" w:lineRule="exact"/>
      <w:ind w:left="630"/>
    </w:pPr>
    <w:rPr>
      <w:rFonts w:ascii="楷体_GB2312" w:eastAsia="仿宋_GB2312"/>
      <w:kern w:val="2"/>
      <w:sz w:val="30"/>
      <w:szCs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正文_1"/>
    <w:next w:val="8"/>
    <w:qFormat/>
    <w:uiPriority w:val="0"/>
    <w:pPr>
      <w:widowControl w:val="0"/>
      <w:jc w:val="both"/>
    </w:pPr>
    <w:rPr>
      <w:rFonts w:ascii="Times New Roman" w:hAnsi="Times New Roman" w:eastAsia="宋体" w:cs="Times New Roman"/>
      <w:lang w:val="en-US" w:eastAsia="zh-CN" w:bidi="ar-SA"/>
    </w:rPr>
  </w:style>
  <w:style w:type="paragraph" w:customStyle="1" w:styleId="8">
    <w:name w:val="正文文本_1"/>
    <w:basedOn w:val="9"/>
    <w:next w:val="11"/>
    <w:qFormat/>
    <w:uiPriority w:val="0"/>
    <w:rPr>
      <w:rFonts w:ascii="Calibri" w:hAnsi="Calibri" w:eastAsia="宋体"/>
      <w:sz w:val="24"/>
    </w:rPr>
  </w:style>
  <w:style w:type="paragraph" w:customStyle="1" w:styleId="9">
    <w:name w:val="正文_3_0"/>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标题 2_0"/>
    <w:basedOn w:val="9"/>
    <w:next w:val="9"/>
    <w:qFormat/>
    <w:uiPriority w:val="0"/>
    <w:pPr>
      <w:keepNext/>
      <w:keepLines/>
      <w:spacing w:before="260" w:beforeLines="0" w:after="260" w:afterLines="0" w:line="416" w:lineRule="auto"/>
      <w:outlineLvl w:val="1"/>
    </w:pPr>
    <w:rPr>
      <w:rFonts w:ascii="Arial" w:hAnsi="Arial" w:eastAsia="黑体"/>
      <w:b/>
      <w:bCs/>
      <w:sz w:val="32"/>
      <w:szCs w:val="32"/>
    </w:rPr>
  </w:style>
  <w:style w:type="paragraph" w:customStyle="1" w:styleId="11">
    <w:name w:val="正文文本 2_1"/>
    <w:basedOn w:val="7"/>
    <w:qFormat/>
    <w:uiPriority w:val="0"/>
    <w:pPr>
      <w:jc w:val="center"/>
      <w:outlineLvl w:val="0"/>
    </w:pPr>
    <w:rPr>
      <w:rFonts w:ascii="楷体_GB2312" w:eastAsia="仿宋_GB2312"/>
      <w:kern w:val="2"/>
      <w:sz w:val="30"/>
    </w:rPr>
  </w:style>
  <w:style w:type="paragraph" w:customStyle="1" w:styleId="12">
    <w:name w:val="正文_2_0"/>
    <w:next w:val="13"/>
    <w:qFormat/>
    <w:uiPriority w:val="0"/>
    <w:pPr>
      <w:widowControl w:val="0"/>
      <w:jc w:val="both"/>
    </w:pPr>
    <w:rPr>
      <w:rFonts w:ascii="Times New Roman" w:hAnsi="Times New Roman" w:eastAsia="宋体" w:cs="Times New Roman"/>
      <w:lang w:val="en-US" w:eastAsia="zh-CN" w:bidi="ar-SA"/>
    </w:rPr>
  </w:style>
  <w:style w:type="paragraph" w:customStyle="1" w:styleId="13">
    <w:name w:val="正文文本_2_0"/>
    <w:basedOn w:val="12"/>
    <w:next w:val="14"/>
    <w:qFormat/>
    <w:uiPriority w:val="0"/>
    <w:rPr>
      <w:rFonts w:eastAsia="仿宋_GB2312"/>
      <w:kern w:val="2"/>
      <w:sz w:val="28"/>
      <w:szCs w:val="30"/>
    </w:rPr>
  </w:style>
  <w:style w:type="paragraph" w:customStyle="1" w:styleId="14">
    <w:name w:val="正文文本 2_2_0"/>
    <w:basedOn w:val="12"/>
    <w:qFormat/>
    <w:uiPriority w:val="0"/>
    <w:pPr>
      <w:jc w:val="center"/>
      <w:outlineLvl w:val="0"/>
    </w:pPr>
    <w:rPr>
      <w:rFonts w:ascii="楷体_GB2312" w:eastAsia="仿宋_GB2312"/>
      <w:kern w:val="2"/>
      <w:sz w:val="30"/>
    </w:rPr>
  </w:style>
  <w:style w:type="paragraph" w:customStyle="1" w:styleId="15">
    <w:name w:val="*正文_1_0"/>
    <w:basedOn w:val="16"/>
    <w:next w:val="16"/>
    <w:qFormat/>
    <w:uiPriority w:val="0"/>
    <w:pPr>
      <w:widowControl/>
      <w:ind w:firstLine="482"/>
    </w:pPr>
    <w:rPr>
      <w:rFonts w:ascii="微软雅黑" w:hAnsi="微软雅黑" w:eastAsia="微软雅黑"/>
      <w:kern w:val="0"/>
      <w:szCs w:val="20"/>
    </w:rPr>
  </w:style>
  <w:style w:type="paragraph" w:customStyle="1" w:styleId="16">
    <w:name w:val="正文_1_0_0"/>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Default_1_0"/>
    <w:next w:val="16"/>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8">
    <w:name w:val="普通(网站)_0"/>
    <w:basedOn w:val="16"/>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2028</Words>
  <Characters>2366</Characters>
  <Lines>0</Lines>
  <Paragraphs>0</Paragraphs>
  <TotalTime>4</TotalTime>
  <ScaleCrop>false</ScaleCrop>
  <LinksUpToDate>false</LinksUpToDate>
  <CharactersWithSpaces>2397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2023-03-17T08:21:00Z</dcterms:created>
  <dc:creator>jmy</dc:creator>
  <cp:lastModifiedBy>jmy</cp:lastModifiedBy>
  <dcterms:modified xsi:type="dcterms:W3CDTF">2023-03-17T08:31:16Z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0F10EB0C5CC04C09AB879B4FAE562353</vt:lpwstr>
  </property>
</Properties>
</file>