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洛阳市2023年普通干线公路第一批养护工程监理服务项目-成交结果公告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一、项目基本情况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1、采购项目编号：DK-2022-018号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2、采购项目名称：洛阳市2023年普通干线公路第一批养护工程监理服务项目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3、采购方式：竞争性磋商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4、采购公告发布日期：2023年01月16日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5、评审日期：2023年01月31日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二、成交情况 </w:t>
      </w:r>
    </w:p>
    <w:tbl>
      <w:tblPr>
        <w:tblStyle w:val="5"/>
        <w:tblW w:w="524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4"/>
        <w:gridCol w:w="536"/>
        <w:gridCol w:w="1701"/>
        <w:gridCol w:w="278"/>
        <w:gridCol w:w="747"/>
        <w:gridCol w:w="836"/>
        <w:gridCol w:w="340"/>
        <w:gridCol w:w="1250"/>
        <w:gridCol w:w="1657"/>
        <w:gridCol w:w="7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52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bookmarkStart w:id="0" w:name="_GoBack"/>
            <w:r>
              <w:rPr>
                <w:rFonts w:hint="eastAsia" w:ascii="仿宋" w:hAnsi="仿宋" w:eastAsia="仿宋" w:cs="仿宋"/>
                <w:color w:val="333333"/>
                <w:sz w:val="32"/>
                <w:szCs w:val="32"/>
              </w:rPr>
              <w:t>包号</w:t>
            </w:r>
          </w:p>
        </w:tc>
        <w:tc>
          <w:tcPr>
            <w:tcW w:w="1485" w:type="pct"/>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采购内容</w:t>
            </w:r>
          </w:p>
        </w:tc>
        <w:tc>
          <w:tcPr>
            <w:tcW w:w="87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供应商名称</w:t>
            </w:r>
          </w:p>
        </w:tc>
        <w:tc>
          <w:tcPr>
            <w:tcW w:w="915"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地址</w:t>
            </w:r>
          </w:p>
        </w:tc>
        <w:tc>
          <w:tcPr>
            <w:tcW w:w="72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成交金额</w:t>
            </w:r>
          </w:p>
        </w:tc>
        <w:tc>
          <w:tcPr>
            <w:tcW w:w="4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86" w:hRule="atLeast"/>
        </w:trPr>
        <w:tc>
          <w:tcPr>
            <w:tcW w:w="52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1</w:t>
            </w:r>
          </w:p>
        </w:tc>
        <w:tc>
          <w:tcPr>
            <w:tcW w:w="1485"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洛阳市2023年普通干线公路第一批养护工程监理服务项目</w:t>
            </w:r>
          </w:p>
        </w:tc>
        <w:tc>
          <w:tcPr>
            <w:tcW w:w="878"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中地天一（河南）工程管理咨询有限公司</w:t>
            </w:r>
          </w:p>
        </w:tc>
        <w:tc>
          <w:tcPr>
            <w:tcW w:w="915"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郑州市金水区文化路76号办公楼518室</w:t>
            </w:r>
          </w:p>
        </w:tc>
        <w:tc>
          <w:tcPr>
            <w:tcW w:w="724"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464700.00</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1.3991% </w:t>
            </w:r>
          </w:p>
        </w:tc>
        <w:tc>
          <w:tcPr>
            <w:tcW w:w="47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5" w:hRule="atLeast"/>
        </w:trPr>
        <w:tc>
          <w:tcPr>
            <w:tcW w:w="52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276"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10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名称</w:t>
            </w:r>
          </w:p>
        </w:tc>
        <w:tc>
          <w:tcPr>
            <w:tcW w:w="676"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lang w:eastAsia="zh-CN"/>
              </w:rPr>
              <w:t>采购</w:t>
            </w:r>
            <w:r>
              <w:rPr>
                <w:rFonts w:hint="eastAsia" w:ascii="仿宋" w:hAnsi="仿宋" w:eastAsia="仿宋" w:cs="仿宋"/>
                <w:color w:val="333333"/>
                <w:sz w:val="32"/>
                <w:szCs w:val="32"/>
              </w:rPr>
              <w:t>范围</w:t>
            </w:r>
          </w:p>
        </w:tc>
        <w:tc>
          <w:tcPr>
            <w:tcW w:w="575"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监理服务期</w:t>
            </w:r>
          </w:p>
        </w:tc>
        <w:tc>
          <w:tcPr>
            <w:tcW w:w="7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项目</w:t>
            </w:r>
            <w:r>
              <w:rPr>
                <w:rFonts w:hint="eastAsia" w:ascii="仿宋" w:hAnsi="仿宋" w:eastAsia="仿宋" w:cs="仿宋"/>
                <w:color w:val="333333"/>
                <w:sz w:val="32"/>
                <w:szCs w:val="32"/>
                <w:lang w:eastAsia="zh-CN"/>
              </w:rPr>
              <w:t>总监</w:t>
            </w:r>
          </w:p>
        </w:tc>
        <w:tc>
          <w:tcPr>
            <w:tcW w:w="1197" w:type="pct"/>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执业证书信息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5" w:hRule="atLeast"/>
        </w:trPr>
        <w:tc>
          <w:tcPr>
            <w:tcW w:w="52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276"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1</w:t>
            </w:r>
          </w:p>
        </w:tc>
        <w:tc>
          <w:tcPr>
            <w:tcW w:w="10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洛阳市2023年普通干线公路第一批养护工程监理服务项目</w:t>
            </w:r>
          </w:p>
        </w:tc>
        <w:tc>
          <w:tcPr>
            <w:tcW w:w="676"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磋商文件所包含的施工监理服务及缺陷责任期内监理服务。</w:t>
            </w:r>
          </w:p>
        </w:tc>
        <w:tc>
          <w:tcPr>
            <w:tcW w:w="575"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施工阶段(含缺陷责任期)全过程监理（以施工单位进场开始计算监理服务期）。</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p>
        </w:tc>
        <w:tc>
          <w:tcPr>
            <w:tcW w:w="7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邢寿民</w:t>
            </w:r>
          </w:p>
        </w:tc>
        <w:tc>
          <w:tcPr>
            <w:tcW w:w="1197"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JGJ</w:t>
            </w:r>
            <w:r>
              <w:rPr>
                <w:rFonts w:hint="eastAsia" w:ascii="仿宋" w:hAnsi="仿宋" w:eastAsia="仿宋" w:cs="仿宋"/>
                <w:sz w:val="32"/>
                <w:szCs w:val="32"/>
                <w:lang w:val="en-US" w:eastAsia="zh-CN"/>
              </w:rPr>
              <w:t>1132626</w:t>
            </w:r>
          </w:p>
        </w:tc>
      </w:tr>
      <w:bookmarkEnd w:id="0"/>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三、评审专家名单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尉玲玲,邱华艳,周春林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四、代理服务收费标准及金额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收费标准：参照市财政局洛财购〔2019〕3号文标准优惠15%。本次采购代理服务费由成交供应商在领取《成交通知书》时向采购代理机构一次性缴纳。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收费金额：2550元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五、成交公告发布的媒介及成交公告期限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本次中标公告《中国招标投标公共服务平台》、《中国政府采购网》、《洛阳市交通事业发展中心》网上发布。成交公告期限为1个工作日。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六、其他补充事宜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1.公告日即为成交通知书领取日。成交人应按照规定的时限和程序与采购单位完成政府采购合同的签订。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供应商对竞争性磋商结果公示有异议的，可以在本结果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3.监管部门：洛阳市交通运输局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监管部门联系人：郑先生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color w:val="333333"/>
          <w:sz w:val="32"/>
          <w:szCs w:val="32"/>
          <w:shd w:val="clear" w:color="auto" w:fill="FFFFFF"/>
          <w:lang w:val="en-US" w:eastAsia="zh-CN"/>
        </w:rPr>
        <w:t>监管部门联系方式：0379-63218170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七、凡对本次公告内容提出询问，请按以下方式联系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称：洛阳市交通事业发展中心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址：河南省洛阳市涧西区南昌路172号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 系 人：吕先生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联系方式：0379-60665926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2.采购代理机构信息（如有）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称：河南鼎康工程管理有限公司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址：洛阳市伊滨区新源路26号1-8幢2-1103-01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 xml:space="preserve">联 系 人：陈先生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联系方式：0379-69925765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邮    箱：hndkgcglyxgs@126.com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GI4ODNlZGFkZjRhMDY2YzA0YjgxYmU1MjFkNjMifQ=="/>
  </w:docVars>
  <w:rsids>
    <w:rsidRoot w:val="00000000"/>
    <w:rsid w:val="0037516E"/>
    <w:rsid w:val="0316753F"/>
    <w:rsid w:val="0355642A"/>
    <w:rsid w:val="072C2787"/>
    <w:rsid w:val="07756638"/>
    <w:rsid w:val="08E30CA5"/>
    <w:rsid w:val="090B543F"/>
    <w:rsid w:val="0BCC191F"/>
    <w:rsid w:val="0E375F6A"/>
    <w:rsid w:val="0EE66C12"/>
    <w:rsid w:val="0F3233D7"/>
    <w:rsid w:val="114C494B"/>
    <w:rsid w:val="1871133E"/>
    <w:rsid w:val="1F083D89"/>
    <w:rsid w:val="1F9B0C28"/>
    <w:rsid w:val="200023ED"/>
    <w:rsid w:val="20560D00"/>
    <w:rsid w:val="20CD3D83"/>
    <w:rsid w:val="22330885"/>
    <w:rsid w:val="223A0C25"/>
    <w:rsid w:val="23292FF0"/>
    <w:rsid w:val="236F04D6"/>
    <w:rsid w:val="24BE2164"/>
    <w:rsid w:val="29600B3C"/>
    <w:rsid w:val="29985F2C"/>
    <w:rsid w:val="2B0525A0"/>
    <w:rsid w:val="2D0B79FA"/>
    <w:rsid w:val="2D3936D7"/>
    <w:rsid w:val="2E472A64"/>
    <w:rsid w:val="315C608D"/>
    <w:rsid w:val="32085E44"/>
    <w:rsid w:val="32446170"/>
    <w:rsid w:val="32C65599"/>
    <w:rsid w:val="373035E1"/>
    <w:rsid w:val="38AB51DA"/>
    <w:rsid w:val="3D2553DB"/>
    <w:rsid w:val="3E0178CF"/>
    <w:rsid w:val="3E0D2C59"/>
    <w:rsid w:val="3ECF6D22"/>
    <w:rsid w:val="3FF57DD8"/>
    <w:rsid w:val="442C1D27"/>
    <w:rsid w:val="446A5636"/>
    <w:rsid w:val="450914FA"/>
    <w:rsid w:val="45EC6160"/>
    <w:rsid w:val="4760660D"/>
    <w:rsid w:val="491206C4"/>
    <w:rsid w:val="4B4B50E7"/>
    <w:rsid w:val="4D1671C8"/>
    <w:rsid w:val="4E79432F"/>
    <w:rsid w:val="4FCE0D8E"/>
    <w:rsid w:val="517A1F24"/>
    <w:rsid w:val="52827582"/>
    <w:rsid w:val="556E56B8"/>
    <w:rsid w:val="57150826"/>
    <w:rsid w:val="573C3A89"/>
    <w:rsid w:val="58AD411E"/>
    <w:rsid w:val="6A787DBF"/>
    <w:rsid w:val="6D1A5F78"/>
    <w:rsid w:val="6EED5B83"/>
    <w:rsid w:val="6F2A2D4B"/>
    <w:rsid w:val="6F855C65"/>
    <w:rsid w:val="6FAD572A"/>
    <w:rsid w:val="70C44AD9"/>
    <w:rsid w:val="72C77B84"/>
    <w:rsid w:val="74305928"/>
    <w:rsid w:val="743E3BAF"/>
    <w:rsid w:val="781632DC"/>
    <w:rsid w:val="78462388"/>
    <w:rsid w:val="795B5DDF"/>
    <w:rsid w:val="7B894CE0"/>
    <w:rsid w:val="7D41083E"/>
    <w:rsid w:val="7D624D45"/>
    <w:rsid w:val="7D8D0C35"/>
    <w:rsid w:val="7E0B76E4"/>
    <w:rsid w:val="7EAC6372"/>
    <w:rsid w:val="7F2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00"/>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first-child"/>
    <w:basedOn w:val="6"/>
    <w:qFormat/>
    <w:uiPriority w:val="0"/>
    <w:rPr>
      <w:color w:val="1F3149"/>
      <w:sz w:val="24"/>
      <w:szCs w:val="24"/>
    </w:rPr>
  </w:style>
  <w:style w:type="character" w:customStyle="1" w:styleId="20">
    <w:name w:val="first-child1"/>
    <w:basedOn w:val="6"/>
    <w:qFormat/>
    <w:uiPriority w:val="0"/>
    <w:rPr>
      <w:color w:val="1F3149"/>
      <w:sz w:val="24"/>
      <w:szCs w:val="24"/>
    </w:rPr>
  </w:style>
  <w:style w:type="character" w:customStyle="1" w:styleId="21">
    <w:name w:val="icon_ds"/>
    <w:basedOn w:val="6"/>
    <w:qFormat/>
    <w:uiPriority w:val="0"/>
  </w:style>
  <w:style w:type="character" w:customStyle="1" w:styleId="22">
    <w:name w:val="icon_ds1"/>
    <w:basedOn w:val="6"/>
    <w:qFormat/>
    <w:uiPriority w:val="0"/>
    <w:rPr>
      <w:sz w:val="21"/>
      <w:szCs w:val="21"/>
    </w:rPr>
  </w:style>
  <w:style w:type="character" w:customStyle="1" w:styleId="23">
    <w:name w:val="xiadan"/>
    <w:basedOn w:val="6"/>
    <w:qFormat/>
    <w:uiPriority w:val="0"/>
    <w:rPr>
      <w:shd w:val="clear" w:fill="E4393C"/>
    </w:rPr>
  </w:style>
  <w:style w:type="character" w:customStyle="1" w:styleId="24">
    <w:name w:val="fr"/>
    <w:basedOn w:val="6"/>
    <w:qFormat/>
    <w:uiPriority w:val="0"/>
  </w:style>
  <w:style w:type="character" w:customStyle="1" w:styleId="25">
    <w:name w:val="icon_gys"/>
    <w:basedOn w:val="6"/>
    <w:qFormat/>
    <w:uiPriority w:val="0"/>
    <w:rPr>
      <w:sz w:val="21"/>
      <w:szCs w:val="21"/>
    </w:rPr>
  </w:style>
  <w:style w:type="paragraph" w:customStyle="1" w:styleId="26">
    <w:name w:val="_Style 12"/>
    <w:basedOn w:val="1"/>
    <w:next w:val="1"/>
    <w:qFormat/>
    <w:uiPriority w:val="0"/>
    <w:pPr>
      <w:pBdr>
        <w:bottom w:val="single" w:color="auto" w:sz="6" w:space="1"/>
      </w:pBdr>
      <w:jc w:val="center"/>
    </w:pPr>
    <w:rPr>
      <w:rFonts w:ascii="Arial" w:eastAsia="宋体"/>
      <w:vanish/>
      <w:sz w:val="16"/>
    </w:rPr>
  </w:style>
  <w:style w:type="paragraph" w:customStyle="1" w:styleId="27">
    <w:name w:val="_Style 13"/>
    <w:basedOn w:val="1"/>
    <w:next w:val="1"/>
    <w:qFormat/>
    <w:uiPriority w:val="0"/>
    <w:pPr>
      <w:pBdr>
        <w:top w:val="single" w:color="auto" w:sz="6" w:space="1"/>
      </w:pBdr>
      <w:jc w:val="center"/>
    </w:pPr>
    <w:rPr>
      <w:rFonts w:ascii="Arial" w:eastAsia="宋体"/>
      <w:vanish/>
      <w:sz w:val="16"/>
    </w:rPr>
  </w:style>
  <w:style w:type="paragraph" w:customStyle="1" w:styleId="28">
    <w:name w:val="*正文_1_0"/>
    <w:basedOn w:val="29"/>
    <w:next w:val="29"/>
    <w:qFormat/>
    <w:uiPriority w:val="0"/>
    <w:pPr>
      <w:widowControl/>
      <w:ind w:firstLine="482"/>
    </w:pPr>
    <w:rPr>
      <w:rFonts w:ascii="微软雅黑" w:hAnsi="微软雅黑" w:eastAsia="微软雅黑"/>
      <w:kern w:val="0"/>
      <w:szCs w:val="20"/>
    </w:rPr>
  </w:style>
  <w:style w:type="paragraph" w:customStyle="1" w:styleId="29">
    <w:name w:val="正文_1_0_0"/>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Default_1_0"/>
    <w:next w:val="2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mini-buttonedit-input7"/>
    <w:basedOn w:val="6"/>
    <w:qFormat/>
    <w:uiPriority w:val="0"/>
    <w:rPr>
      <w:color w:val="B1B1B8"/>
    </w:rPr>
  </w:style>
  <w:style w:type="character" w:customStyle="1" w:styleId="32">
    <w:name w:val="toolbarlabel"/>
    <w:basedOn w:val="6"/>
    <w:qFormat/>
    <w:uiPriority w:val="0"/>
    <w:rPr>
      <w:color w:val="333333"/>
      <w:sz w:val="16"/>
      <w:szCs w:val="16"/>
    </w:rPr>
  </w:style>
  <w:style w:type="paragraph" w:customStyle="1" w:styleId="33">
    <w:name w:val="正文_1"/>
    <w:next w:val="34"/>
    <w:qFormat/>
    <w:uiPriority w:val="0"/>
    <w:pPr>
      <w:widowControl w:val="0"/>
      <w:jc w:val="both"/>
    </w:pPr>
    <w:rPr>
      <w:rFonts w:ascii="Times New Roman" w:hAnsi="Times New Roman" w:eastAsia="宋体" w:cs="Times New Roman"/>
      <w:lang w:val="en-US" w:eastAsia="zh-CN" w:bidi="ar-SA"/>
    </w:rPr>
  </w:style>
  <w:style w:type="paragraph" w:customStyle="1" w:styleId="34">
    <w:name w:val="正文文本_1"/>
    <w:basedOn w:val="35"/>
    <w:next w:val="37"/>
    <w:qFormat/>
    <w:uiPriority w:val="0"/>
    <w:rPr>
      <w:rFonts w:ascii="Calibri" w:hAnsi="Calibri" w:eastAsia="宋体"/>
      <w:sz w:val="24"/>
    </w:rPr>
  </w:style>
  <w:style w:type="paragraph" w:customStyle="1" w:styleId="35">
    <w:name w:val="正文_3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2_0"/>
    <w:basedOn w:val="35"/>
    <w:next w:val="35"/>
    <w:qFormat/>
    <w:uiPriority w:val="0"/>
    <w:pPr>
      <w:keepNext/>
      <w:keepLines/>
      <w:spacing w:before="260" w:after="260" w:line="416" w:lineRule="auto"/>
      <w:outlineLvl w:val="1"/>
    </w:pPr>
    <w:rPr>
      <w:rFonts w:ascii="Arial" w:hAnsi="Arial" w:eastAsia="黑体"/>
      <w:b/>
      <w:bCs/>
      <w:sz w:val="32"/>
      <w:szCs w:val="32"/>
    </w:rPr>
  </w:style>
  <w:style w:type="paragraph" w:customStyle="1" w:styleId="37">
    <w:name w:val="正文文本 2_1"/>
    <w:basedOn w:val="33"/>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989</Words>
  <Characters>1123</Characters>
  <Lines>0</Lines>
  <Paragraphs>0</Paragraphs>
  <TotalTime>0</TotalTime>
  <ScaleCrop>false</ScaleCrop>
  <LinksUpToDate>false</LinksUpToDate>
  <CharactersWithSpaces>1139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2020-12-16T02:18:00Z</dcterms:created>
  <dc:creator>Administrator</dc:creator>
  <cp:lastModifiedBy>河东康家</cp:lastModifiedBy>
  <dcterms:modified xsi:type="dcterms:W3CDTF">2023-02-01T07:10:32Z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A885059181B54983AD398364A192CEFE</vt:lpwstr>
  </property>
</Properties>
</file>