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洛阳市2023年</w:t>
      </w:r>
      <w:r>
        <w:rPr>
          <w:rFonts w:hint="eastAsia" w:ascii="仿宋" w:hAnsi="仿宋" w:eastAsia="仿宋" w:cs="仿宋"/>
          <w:b/>
          <w:bCs/>
          <w:color w:val="auto"/>
          <w:sz w:val="32"/>
          <w:szCs w:val="32"/>
          <w:highlight w:val="none"/>
          <w:lang w:val="en-US" w:eastAsia="zh-CN"/>
        </w:rPr>
        <w:t>第二批</w:t>
      </w:r>
      <w:r>
        <w:rPr>
          <w:rFonts w:hint="eastAsia" w:ascii="仿宋" w:hAnsi="仿宋" w:eastAsia="仿宋" w:cs="仿宋"/>
          <w:b/>
          <w:bCs/>
          <w:color w:val="auto"/>
          <w:sz w:val="32"/>
          <w:szCs w:val="32"/>
          <w:highlight w:val="none"/>
        </w:rPr>
        <w:t>普通干线</w:t>
      </w:r>
      <w:r>
        <w:rPr>
          <w:rFonts w:hint="eastAsia" w:ascii="仿宋" w:hAnsi="仿宋" w:eastAsia="仿宋" w:cs="仿宋"/>
          <w:b/>
          <w:bCs/>
          <w:color w:val="auto"/>
          <w:sz w:val="32"/>
          <w:szCs w:val="32"/>
          <w:highlight w:val="none"/>
          <w:lang w:val="en-US" w:eastAsia="zh-CN"/>
        </w:rPr>
        <w:t>公路安全精细化提升及</w:t>
      </w:r>
      <w:r>
        <w:rPr>
          <w:rFonts w:hint="eastAsia" w:ascii="仿宋" w:hAnsi="仿宋" w:eastAsia="仿宋" w:cs="仿宋"/>
          <w:b/>
          <w:bCs/>
          <w:color w:val="auto"/>
          <w:sz w:val="32"/>
          <w:szCs w:val="32"/>
          <w:highlight w:val="none"/>
        </w:rPr>
        <w:t>危桥改造、桥梁预养项目施工招标代理机构遴选公告</w:t>
      </w:r>
    </w:p>
    <w:p>
      <w:pPr>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我单位拟定于</w:t>
      </w:r>
      <w:r>
        <w:rPr>
          <w:rFonts w:ascii="仿宋" w:hAnsi="仿宋" w:eastAsia="仿宋" w:cs="仿宋"/>
          <w:b/>
          <w:color w:val="auto"/>
          <w:sz w:val="28"/>
          <w:szCs w:val="28"/>
          <w:highlight w:val="none"/>
          <w:u w:val="single"/>
        </w:rPr>
        <w:t xml:space="preserve"> 202</w:t>
      </w:r>
      <w:r>
        <w:rPr>
          <w:rFonts w:hint="eastAsia" w:ascii="仿宋" w:hAnsi="仿宋" w:eastAsia="仿宋" w:cs="仿宋"/>
          <w:b/>
          <w:color w:val="auto"/>
          <w:sz w:val="28"/>
          <w:szCs w:val="28"/>
          <w:highlight w:val="none"/>
          <w:u w:val="single"/>
          <w:lang w:val="en-US" w:eastAsia="zh-CN"/>
        </w:rPr>
        <w:t>3</w:t>
      </w:r>
      <w:r>
        <w:rPr>
          <w:rFonts w:hint="eastAsia" w:ascii="仿宋" w:hAnsi="仿宋" w:eastAsia="仿宋" w:cs="仿宋"/>
          <w:b/>
          <w:color w:val="auto"/>
          <w:sz w:val="28"/>
          <w:szCs w:val="28"/>
          <w:highlight w:val="none"/>
          <w:u w:val="single"/>
        </w:rPr>
        <w:t>年</w:t>
      </w:r>
      <w:r>
        <w:rPr>
          <w:rFonts w:hint="eastAsia" w:ascii="仿宋" w:hAnsi="仿宋" w:eastAsia="仿宋" w:cs="仿宋"/>
          <w:b/>
          <w:color w:val="auto"/>
          <w:sz w:val="28"/>
          <w:szCs w:val="28"/>
          <w:highlight w:val="none"/>
          <w:u w:val="single"/>
          <w:lang w:val="en-US" w:eastAsia="zh-CN"/>
        </w:rPr>
        <w:t>02</w:t>
      </w:r>
      <w:r>
        <w:rPr>
          <w:rFonts w:hint="eastAsia" w:ascii="仿宋" w:hAnsi="仿宋" w:eastAsia="仿宋" w:cs="仿宋"/>
          <w:b/>
          <w:color w:val="auto"/>
          <w:sz w:val="28"/>
          <w:szCs w:val="28"/>
          <w:highlight w:val="none"/>
          <w:u w:val="single"/>
        </w:rPr>
        <w:t>月</w:t>
      </w:r>
      <w:r>
        <w:rPr>
          <w:rFonts w:hint="eastAsia" w:ascii="仿宋" w:hAnsi="仿宋" w:eastAsia="仿宋" w:cs="仿宋"/>
          <w:b/>
          <w:color w:val="auto"/>
          <w:sz w:val="28"/>
          <w:szCs w:val="28"/>
          <w:highlight w:val="none"/>
          <w:u w:val="single"/>
          <w:lang w:val="en-US" w:eastAsia="zh-CN"/>
        </w:rPr>
        <w:t>01</w:t>
      </w:r>
      <w:r>
        <w:rPr>
          <w:rFonts w:hint="eastAsia" w:ascii="仿宋" w:hAnsi="仿宋" w:eastAsia="仿宋" w:cs="仿宋"/>
          <w:b/>
          <w:color w:val="auto"/>
          <w:sz w:val="28"/>
          <w:szCs w:val="28"/>
          <w:highlight w:val="none"/>
          <w:u w:val="single"/>
        </w:rPr>
        <w:t>日1</w:t>
      </w:r>
      <w:r>
        <w:rPr>
          <w:rFonts w:hint="eastAsia" w:ascii="仿宋" w:hAnsi="仿宋" w:eastAsia="仿宋" w:cs="仿宋"/>
          <w:b/>
          <w:color w:val="auto"/>
          <w:sz w:val="28"/>
          <w:szCs w:val="28"/>
          <w:highlight w:val="none"/>
          <w:u w:val="single"/>
          <w:lang w:val="en-US" w:eastAsia="zh-CN"/>
        </w:rPr>
        <w:t>5</w:t>
      </w:r>
      <w:r>
        <w:rPr>
          <w:rFonts w:hint="eastAsia" w:ascii="仿宋" w:hAnsi="仿宋" w:eastAsia="仿宋" w:cs="仿宋"/>
          <w:b/>
          <w:color w:val="auto"/>
          <w:sz w:val="28"/>
          <w:szCs w:val="28"/>
          <w:highlight w:val="none"/>
          <w:u w:val="single"/>
        </w:rPr>
        <w:t>时00分</w:t>
      </w:r>
      <w:r>
        <w:rPr>
          <w:rFonts w:hint="eastAsia" w:ascii="仿宋" w:hAnsi="仿宋" w:eastAsia="仿宋" w:cs="仿宋"/>
          <w:b/>
          <w:bCs w:val="0"/>
          <w:color w:val="auto"/>
          <w:sz w:val="28"/>
          <w:szCs w:val="28"/>
          <w:highlight w:val="none"/>
          <w:u w:val="single"/>
        </w:rPr>
        <w:t>整</w:t>
      </w:r>
      <w:r>
        <w:rPr>
          <w:rFonts w:hint="eastAsia" w:ascii="仿宋" w:hAnsi="仿宋" w:eastAsia="仿宋" w:cs="仿宋"/>
          <w:b w:val="0"/>
          <w:bCs/>
          <w:color w:val="auto"/>
          <w:sz w:val="28"/>
          <w:szCs w:val="28"/>
          <w:highlight w:val="none"/>
        </w:rPr>
        <w:t>在</w:t>
      </w:r>
      <w:r>
        <w:rPr>
          <w:rFonts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eastAsia="zh-CN"/>
        </w:rPr>
        <w:t>洛阳市交通事业发展中心</w:t>
      </w:r>
      <w:r>
        <w:rPr>
          <w:rFonts w:hint="eastAsia" w:ascii="仿宋" w:hAnsi="仿宋" w:eastAsia="仿宋" w:cs="仿宋"/>
          <w:b/>
          <w:color w:val="auto"/>
          <w:sz w:val="28"/>
          <w:szCs w:val="28"/>
          <w:highlight w:val="none"/>
          <w:u w:val="single"/>
        </w:rPr>
        <w:t>615室</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召开</w:t>
      </w:r>
      <w:r>
        <w:rPr>
          <w:rFonts w:hint="eastAsia" w:ascii="仿宋" w:hAnsi="仿宋" w:eastAsia="仿宋" w:cs="仿宋"/>
          <w:color w:val="auto"/>
          <w:sz w:val="28"/>
          <w:szCs w:val="28"/>
          <w:highlight w:val="none"/>
          <w:u w:val="single"/>
          <w:lang w:val="en-US" w:eastAsia="zh-CN"/>
        </w:rPr>
        <w:t>洛阳市2023年第二批普通干线公路安全精细化提升及危桥改造、桥梁预养项目施工</w:t>
      </w:r>
      <w:r>
        <w:rPr>
          <w:rFonts w:hint="eastAsia" w:ascii="仿宋" w:hAnsi="仿宋" w:eastAsia="仿宋" w:cs="仿宋"/>
          <w:color w:val="auto"/>
          <w:sz w:val="28"/>
          <w:szCs w:val="28"/>
          <w:highlight w:val="none"/>
          <w:u w:val="single"/>
        </w:rPr>
        <w:t>招标代理机构</w:t>
      </w:r>
      <w:r>
        <w:rPr>
          <w:rFonts w:hint="eastAsia" w:ascii="仿宋" w:hAnsi="仿宋" w:eastAsia="仿宋" w:cs="仿宋"/>
          <w:color w:val="auto"/>
          <w:sz w:val="28"/>
          <w:szCs w:val="28"/>
          <w:highlight w:val="none"/>
        </w:rPr>
        <w:t>择优遴选会议，欢迎各符合要求的招标代理机构参加此次遴选活动，现将遴选内容公告如下：</w:t>
      </w:r>
    </w:p>
    <w:p>
      <w:pPr>
        <w:pStyle w:val="3"/>
        <w:numPr>
          <w:ilvl w:val="0"/>
          <w:numId w:val="1"/>
        </w:numPr>
        <w:spacing w:line="460" w:lineRule="exact"/>
        <w:rPr>
          <w:rFonts w:ascii="仿宋" w:hAnsi="仿宋" w:eastAsia="仿宋" w:cs="仿宋"/>
          <w:b/>
          <w:color w:val="auto"/>
          <w:szCs w:val="28"/>
          <w:highlight w:val="none"/>
        </w:rPr>
      </w:pPr>
      <w:r>
        <w:rPr>
          <w:rFonts w:hint="eastAsia" w:ascii="仿宋" w:hAnsi="仿宋" w:eastAsia="仿宋" w:cs="仿宋"/>
          <w:b/>
          <w:color w:val="auto"/>
          <w:szCs w:val="28"/>
          <w:highlight w:val="none"/>
        </w:rPr>
        <w:t>项目概况及委托招标范围</w:t>
      </w:r>
    </w:p>
    <w:p>
      <w:pPr>
        <w:spacing w:line="460" w:lineRule="exact"/>
        <w:ind w:firstLine="560" w:firstLineChars="200"/>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1、项目名称：</w:t>
      </w:r>
      <w:r>
        <w:rPr>
          <w:rFonts w:hint="eastAsia" w:ascii="仿宋" w:hAnsi="仿宋" w:eastAsia="仿宋" w:cs="仿宋"/>
          <w:color w:val="auto"/>
          <w:sz w:val="28"/>
          <w:szCs w:val="28"/>
          <w:highlight w:val="none"/>
          <w:u w:val="single"/>
        </w:rPr>
        <w:t>洛阳市2023年第二批普通干线公路安全精细化提升及危桥改造、桥梁预养项目施工招标代理机构遴选</w:t>
      </w:r>
      <w:r>
        <w:rPr>
          <w:rFonts w:hint="eastAsia" w:ascii="仿宋" w:hAnsi="仿宋" w:eastAsia="仿宋" w:cs="仿宋"/>
          <w:color w:val="auto"/>
          <w:sz w:val="32"/>
          <w:szCs w:val="32"/>
          <w:highlight w:val="none"/>
          <w:u w:val="single"/>
          <w:lang w:eastAsia="zh-CN"/>
        </w:rPr>
        <w:t>。</w:t>
      </w:r>
    </w:p>
    <w:p>
      <w:pPr>
        <w:spacing w:line="460" w:lineRule="exact"/>
        <w:ind w:firstLine="560" w:firstLineChars="200"/>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2、委托招标代理范围：</w:t>
      </w:r>
      <w:r>
        <w:rPr>
          <w:rFonts w:hint="eastAsia" w:ascii="仿宋" w:hAnsi="仿宋" w:eastAsia="仿宋" w:cs="仿宋"/>
          <w:color w:val="auto"/>
          <w:sz w:val="28"/>
          <w:szCs w:val="28"/>
          <w:highlight w:val="none"/>
          <w:u w:val="single"/>
          <w:lang w:val="en-US" w:eastAsia="zh-CN"/>
        </w:rPr>
        <w:t>1.</w:t>
      </w:r>
      <w:r>
        <w:rPr>
          <w:rFonts w:hint="eastAsia" w:ascii="仿宋" w:hAnsi="仿宋" w:eastAsia="仿宋" w:cs="仿宋"/>
          <w:color w:val="auto"/>
          <w:sz w:val="28"/>
          <w:szCs w:val="28"/>
          <w:highlight w:val="none"/>
          <w:u w:val="single"/>
        </w:rPr>
        <w:t>洛阳市洛龙区S315郑卢线龙门北桥下行桥预防性养护工程</w:t>
      </w:r>
      <w:r>
        <w:rPr>
          <w:rFonts w:hint="eastAsia" w:ascii="仿宋" w:hAnsi="仿宋" w:eastAsia="仿宋" w:cs="仿宋"/>
          <w:color w:val="auto"/>
          <w:sz w:val="28"/>
          <w:szCs w:val="28"/>
          <w:highlight w:val="none"/>
          <w:u w:val="single"/>
          <w:lang w:val="en-US" w:eastAsia="zh-CN"/>
        </w:rPr>
        <w:t>施工招标、2.洛阳市洛龙区S315郑卢线伊东渠桥下行桥预防性养护工程施工招标、3.洛阳市孟津区S317大坡口桥危桥改造工程施工招标、4.洛阳市孟津区S317大坡沟桥危桥改造工程施工招标、5.洛阳市孟津区G208黄河渠桥危桥改造工程施工招标、6.洛阳市孟津区G208王瑶沟桥危桥改造工程施工招标、7.洛阳市偃师区S312安全设施精细化提升工程施工招标、8.洛阳市洛龙区G208二淅线魏湾桥桥梁改造工程</w:t>
      </w:r>
      <w:r>
        <w:rPr>
          <w:rFonts w:hint="eastAsia" w:ascii="仿宋" w:hAnsi="仿宋" w:eastAsia="仿宋" w:cs="仿宋"/>
          <w:color w:val="auto"/>
          <w:sz w:val="28"/>
          <w:szCs w:val="28"/>
          <w:highlight w:val="none"/>
          <w:u w:val="single"/>
          <w:lang w:eastAsia="zh-CN"/>
        </w:rPr>
        <w:t>。</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3、资金来源及预算金额：部省补助资金约</w:t>
      </w:r>
      <w:r>
        <w:rPr>
          <w:rFonts w:hint="eastAsia" w:ascii="仿宋" w:hAnsi="仿宋" w:eastAsia="仿宋" w:cs="仿宋"/>
          <w:color w:val="auto"/>
          <w:kern w:val="2"/>
          <w:sz w:val="28"/>
          <w:szCs w:val="28"/>
          <w:highlight w:val="none"/>
          <w:u w:val="single"/>
          <w:lang w:val="en-US" w:eastAsia="zh-CN"/>
        </w:rPr>
        <w:t>2800</w:t>
      </w:r>
      <w:r>
        <w:rPr>
          <w:rFonts w:hint="eastAsia" w:ascii="仿宋" w:hAnsi="仿宋" w:eastAsia="仿宋" w:cs="仿宋"/>
          <w:color w:val="auto"/>
          <w:kern w:val="2"/>
          <w:sz w:val="28"/>
          <w:szCs w:val="28"/>
          <w:highlight w:val="none"/>
        </w:rPr>
        <w:t>万；</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4、</w:t>
      </w:r>
      <w:r>
        <w:rPr>
          <w:rFonts w:hint="eastAsia" w:ascii="仿宋" w:hAnsi="仿宋" w:eastAsia="仿宋" w:cs="仿宋"/>
          <w:color w:val="auto"/>
          <w:kern w:val="2"/>
          <w:sz w:val="28"/>
          <w:szCs w:val="28"/>
          <w:highlight w:val="none"/>
        </w:rPr>
        <w:t>最终选定的招标代理机构依照国家相关法律法规提供招标代理全过程服务，具体包括提供招标文件编制、送审备案采购招标文件、公告上网、组织开标、评标、定标、发出中标通知书、整理项目档案等相关业务。</w:t>
      </w:r>
    </w:p>
    <w:p>
      <w:pPr>
        <w:pStyle w:val="3"/>
        <w:spacing w:line="460" w:lineRule="exact"/>
        <w:ind w:firstLine="600"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二、遴选资格要求及代理工作要求</w:t>
      </w:r>
    </w:p>
    <w:p>
      <w:pPr>
        <w:pStyle w:val="3"/>
        <w:spacing w:line="460" w:lineRule="exact"/>
        <w:ind w:firstLine="600" w:firstLineChars="200"/>
        <w:rPr>
          <w:rFonts w:ascii="仿宋" w:hAnsi="仿宋" w:eastAsia="仿宋" w:cs="仿宋"/>
          <w:color w:val="auto"/>
          <w:kern w:val="2"/>
          <w:sz w:val="28"/>
          <w:szCs w:val="28"/>
          <w:highlight w:val="none"/>
        </w:rPr>
      </w:pPr>
      <w:r>
        <w:rPr>
          <w:rFonts w:ascii="仿宋" w:hAnsi="仿宋" w:eastAsia="仿宋" w:cs="仿宋"/>
          <w:color w:val="auto"/>
          <w:szCs w:val="28"/>
          <w:highlight w:val="none"/>
        </w:rPr>
        <w:t>1</w:t>
      </w:r>
      <w:r>
        <w:rPr>
          <w:rFonts w:hint="eastAsia" w:ascii="仿宋" w:hAnsi="仿宋" w:eastAsia="仿宋" w:cs="仿宋"/>
          <w:color w:val="auto"/>
          <w:szCs w:val="28"/>
          <w:highlight w:val="none"/>
        </w:rPr>
        <w:t>、</w:t>
      </w:r>
      <w:r>
        <w:rPr>
          <w:rFonts w:hint="eastAsia" w:ascii="仿宋" w:hAnsi="仿宋" w:eastAsia="仿宋" w:cs="仿宋"/>
          <w:color w:val="auto"/>
          <w:kern w:val="2"/>
          <w:sz w:val="28"/>
          <w:szCs w:val="28"/>
          <w:highlight w:val="none"/>
        </w:rPr>
        <w:t>在中华人民共和国境内注册并取得营业执照的独立法人，具有相应经营范围，并附投标人法人营业执照和税务登记证、组织机构代码证等相关证件（三证合一只提供营业执照副本）（复印件加盖公司公章）；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2、法定代表人授权委托书（原件，格式详见附件）；授权委托人须为招标代理单位自有人员，须提供授权委托人近半年内任意连续3个月的社保证明资料（附社保证明资料复印件加盖公司公章）；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3、须在中国招标投标公共服务平台、河南省电子招标投标公共服务平台、洛阳市政府采购网和洛阳市公共资源交易中心网站登记备案（截图加盖公章）；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4、应出具招标代理单位及法人未被列入经营异常名录、严重违法失信名单、失信被执行人、重大税收违法案件当事人名单、政府采购严重违法失信行为记录名单的网站查询截图（截图并加盖公司公章）；</w:t>
      </w:r>
    </w:p>
    <w:p>
      <w:pPr>
        <w:pStyle w:val="3"/>
        <w:spacing w:line="460" w:lineRule="exact"/>
        <w:ind w:firstLine="560" w:firstLineChars="2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5、近两年不少于</w:t>
      </w:r>
      <w:r>
        <w:rPr>
          <w:rFonts w:hint="eastAsia" w:ascii="仿宋" w:hAnsi="仿宋" w:eastAsia="仿宋" w:cs="仿宋"/>
          <w:color w:val="auto"/>
          <w:kern w:val="2"/>
          <w:sz w:val="28"/>
          <w:szCs w:val="28"/>
          <w:highlight w:val="none"/>
          <w:lang w:val="en-US" w:eastAsia="zh-CN"/>
        </w:rPr>
        <w:t>一</w:t>
      </w:r>
      <w:r>
        <w:rPr>
          <w:rFonts w:hint="eastAsia" w:ascii="仿宋" w:hAnsi="仿宋" w:eastAsia="仿宋" w:cs="仿宋"/>
          <w:color w:val="auto"/>
          <w:kern w:val="2"/>
          <w:sz w:val="28"/>
          <w:szCs w:val="28"/>
          <w:highlight w:val="none"/>
        </w:rPr>
        <w:t>项</w:t>
      </w:r>
      <w:r>
        <w:rPr>
          <w:rFonts w:hint="eastAsia" w:ascii="仿宋" w:hAnsi="仿宋" w:eastAsia="仿宋" w:cs="仿宋"/>
          <w:b/>
          <w:bCs/>
          <w:color w:val="auto"/>
          <w:kern w:val="2"/>
          <w:sz w:val="28"/>
          <w:szCs w:val="28"/>
          <w:highlight w:val="none"/>
        </w:rPr>
        <w:t>河南省内公路行业</w:t>
      </w:r>
      <w:r>
        <w:rPr>
          <w:rFonts w:hint="eastAsia" w:ascii="仿宋" w:hAnsi="仿宋" w:eastAsia="仿宋" w:cs="仿宋"/>
          <w:color w:val="auto"/>
          <w:kern w:val="2"/>
          <w:sz w:val="28"/>
          <w:szCs w:val="28"/>
          <w:highlight w:val="none"/>
        </w:rPr>
        <w:t>类似招标业绩证明资料（加盖公章的合同复印件及业绩中标公示网上截图）</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6</w:t>
      </w:r>
      <w:r>
        <w:rPr>
          <w:rFonts w:hint="eastAsia" w:ascii="仿宋" w:hAnsi="仿宋" w:eastAsia="仿宋" w:cs="仿宋"/>
          <w:color w:val="auto"/>
          <w:kern w:val="2"/>
          <w:sz w:val="28"/>
          <w:szCs w:val="28"/>
          <w:highlight w:val="none"/>
        </w:rPr>
        <w:t>、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7</w:t>
      </w:r>
      <w:r>
        <w:rPr>
          <w:rFonts w:hint="eastAsia" w:ascii="仿宋" w:hAnsi="仿宋" w:eastAsia="仿宋" w:cs="仿宋"/>
          <w:color w:val="auto"/>
          <w:kern w:val="2"/>
          <w:sz w:val="28"/>
          <w:szCs w:val="28"/>
          <w:highlight w:val="none"/>
        </w:rPr>
        <w:t>、服务方案：</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8</w:t>
      </w:r>
      <w:r>
        <w:rPr>
          <w:rFonts w:hint="eastAsia" w:ascii="仿宋" w:hAnsi="仿宋" w:eastAsia="仿宋" w:cs="仿宋"/>
          <w:color w:val="auto"/>
          <w:kern w:val="2"/>
          <w:sz w:val="28"/>
          <w:szCs w:val="28"/>
          <w:highlight w:val="none"/>
        </w:rPr>
        <w:t>、代理工作要求</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（1）代理机构须承诺在本项目招标工作过程中遵守招投标相关规定能够公开、公平、公正、专业的从事本项目招标工作。</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（2）代理机构须承诺合理规划招标工作的服务响应时间，做到如下招标工作的响应时限要求：</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编制招标文件时限要求：接到业主通知5个工作日内完成；</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招标相关资料审查报备时限要求：3个工作日内完成；</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递交招标汇编资料时限要求：开标后5个工作日内完成。</w:t>
      </w:r>
    </w:p>
    <w:p>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t>报价表（原件，格式详见附件）：招标代理收费标准参照财政局下发洛财购【2019】3号文标准，报招标代理服务收费优惠率。</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三、申请人有下列情形之一的将否定本次遴选资审：</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、被依法取消经营资格的；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rPr>
        <w:t>、被依法责令停业且在处罚期内的；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、财产依法被接管、冻结的；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4</w:t>
      </w:r>
      <w:r>
        <w:rPr>
          <w:rFonts w:hint="eastAsia" w:ascii="仿宋" w:hAnsi="仿宋" w:eastAsia="仿宋" w:cs="仿宋"/>
          <w:color w:val="auto"/>
          <w:sz w:val="28"/>
          <w:szCs w:val="28"/>
          <w:highlight w:val="none"/>
        </w:rPr>
        <w:t>、涂改、出租、出借、转让资格证书的；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5</w:t>
      </w:r>
      <w:r>
        <w:rPr>
          <w:rFonts w:hint="eastAsia" w:ascii="仿宋" w:hAnsi="仿宋" w:eastAsia="仿宋" w:cs="仿宋"/>
          <w:color w:val="auto"/>
          <w:sz w:val="28"/>
          <w:szCs w:val="28"/>
          <w:highlight w:val="none"/>
        </w:rPr>
        <w:t>、近两年因弄虚作假行为，受到行政或者刑事处罚的；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6</w:t>
      </w:r>
      <w:r>
        <w:rPr>
          <w:rFonts w:hint="eastAsia" w:ascii="仿宋" w:hAnsi="仿宋" w:eastAsia="仿宋" w:cs="仿宋"/>
          <w:color w:val="auto"/>
          <w:sz w:val="28"/>
          <w:szCs w:val="28"/>
          <w:highlight w:val="none"/>
        </w:rPr>
        <w:t>、近两年被交通建设领域有过不良举报、串标等不良行为。</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四、报名与遴选文件获取：</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、时间：202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01</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29</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分至202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01</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31</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17</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val="en-US" w:eastAsia="zh-CN"/>
        </w:rPr>
        <w:t>洛阳市伊滨区二广高速公路伊滨收费站综合办公楼3楼301室</w:t>
      </w:r>
      <w:r>
        <w:rPr>
          <w:rFonts w:hint="eastAsia" w:ascii="仿宋" w:hAnsi="仿宋" w:eastAsia="仿宋" w:cs="仿宋"/>
          <w:color w:val="auto"/>
          <w:sz w:val="28"/>
          <w:szCs w:val="28"/>
          <w:highlight w:val="none"/>
        </w:rPr>
        <w:t>；</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3、遴选文件获取方式：报名后领取遴选文件。</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报名时须携带：①法定代表人本人身份证或授权代理人携带本人身份证及授权委托书（原件）、②营业执照、税务登记、组织机构代码证（或三证合一）原件。</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五、遴选响应文件的递交及开标</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1、递交响应文件的截止时间(开标时间):202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02</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01</w:t>
      </w:r>
      <w:r>
        <w:rPr>
          <w:rFonts w:hint="eastAsia" w:ascii="仿宋" w:hAnsi="仿宋" w:eastAsia="仿宋" w:cs="仿宋"/>
          <w:color w:val="auto"/>
          <w:sz w:val="28"/>
          <w:szCs w:val="28"/>
          <w:highlight w:val="none"/>
        </w:rPr>
        <w:t>日1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时00分；</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rPr>
        <w:t>（涧西区南昌路172号）615会议室。</w:t>
      </w:r>
    </w:p>
    <w:p>
      <w:pPr>
        <w:pStyle w:val="3"/>
        <w:spacing w:line="4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已报名的单位递交相关遴选响应纸质文件（包括正本1份，副本2份），逾期视为放弃；参与遴选的单位对递交资料的合法性、真实性、完整性、准确性负法律责</w:t>
      </w:r>
      <w:r>
        <w:rPr>
          <w:rFonts w:hint="eastAsia" w:ascii="仿宋" w:hAnsi="仿宋" w:eastAsia="仿宋" w:cs="仿宋"/>
          <w:color w:val="auto"/>
          <w:sz w:val="28"/>
          <w:szCs w:val="28"/>
          <w:highlight w:val="none"/>
          <w:lang w:eastAsia="zh-CN"/>
        </w:rPr>
        <w:t>。</w:t>
      </w:r>
    </w:p>
    <w:p>
      <w:pPr>
        <w:tabs>
          <w:tab w:val="left" w:pos="2127"/>
        </w:tabs>
        <w:spacing w:line="360" w:lineRule="exact"/>
        <w:ind w:firstLine="560" w:firstLineChars="200"/>
        <w:rPr>
          <w:rFonts w:ascii="仿宋" w:hAnsi="仿宋" w:eastAsia="仿宋" w:cs="仿宋"/>
          <w:b/>
          <w:color w:val="auto"/>
          <w:sz w:val="28"/>
          <w:szCs w:val="28"/>
          <w:highlight w:val="none"/>
        </w:rPr>
      </w:pPr>
      <w:bookmarkStart w:id="0" w:name="_Toc14801"/>
      <w:r>
        <w:rPr>
          <w:rFonts w:hint="eastAsia" w:ascii="仿宋" w:hAnsi="仿宋" w:eastAsia="仿宋" w:cs="仿宋"/>
          <w:b/>
          <w:color w:val="auto"/>
          <w:sz w:val="28"/>
          <w:szCs w:val="28"/>
          <w:highlight w:val="none"/>
          <w:lang w:val="en-US" w:eastAsia="zh-CN"/>
        </w:rPr>
        <w:t>六</w:t>
      </w:r>
      <w:r>
        <w:rPr>
          <w:rFonts w:hint="eastAsia" w:ascii="仿宋" w:hAnsi="仿宋" w:eastAsia="仿宋" w:cs="仿宋"/>
          <w:b/>
          <w:color w:val="auto"/>
          <w:sz w:val="28"/>
          <w:szCs w:val="28"/>
          <w:highlight w:val="none"/>
        </w:rPr>
        <w:t>、遴选结果评议</w:t>
      </w:r>
    </w:p>
    <w:p>
      <w:pPr>
        <w:tabs>
          <w:tab w:val="left" w:pos="2127"/>
        </w:tabs>
        <w:spacing w:line="360" w:lineRule="exact"/>
        <w:ind w:firstLine="560" w:firstLineChars="200"/>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我中心组织专家组进行评审，专家组将按照《招标代理机构遴选详细评审表》进行综合评分，以得分高低进行</w:t>
      </w:r>
      <w:bookmarkStart w:id="1" w:name="_GoBack"/>
      <w:bookmarkEnd w:id="1"/>
      <w:r>
        <w:rPr>
          <w:rFonts w:hint="eastAsia" w:ascii="仿宋" w:hAnsi="仿宋" w:eastAsia="仿宋" w:cs="仿宋"/>
          <w:bCs/>
          <w:color w:val="auto"/>
          <w:sz w:val="28"/>
          <w:szCs w:val="28"/>
          <w:highlight w:val="none"/>
        </w:rPr>
        <w:t>排名，确定第1名为最终选定单位。中心纪委全程监督遴选评审过程。</w:t>
      </w:r>
    </w:p>
    <w:p>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rPr>
        <w:t>、公示</w:t>
      </w:r>
    </w:p>
    <w:p>
      <w:pPr>
        <w:pStyle w:val="3"/>
        <w:spacing w:line="360" w:lineRule="exact"/>
        <w:ind w:firstLine="520" w:firstLineChars="200"/>
        <w:rPr>
          <w:rFonts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本次遴选公告、遴选结果公告将在</w:t>
      </w:r>
      <w:r>
        <w:rPr>
          <w:rFonts w:hint="eastAsia" w:ascii="仿宋" w:hAnsi="仿宋" w:eastAsia="仿宋" w:cs="仿宋"/>
          <w:color w:val="auto"/>
          <w:spacing w:val="-10"/>
          <w:sz w:val="28"/>
          <w:szCs w:val="28"/>
          <w:highlight w:val="none"/>
          <w:lang w:eastAsia="zh-CN"/>
        </w:rPr>
        <w:t>洛阳市交通事业发展中心</w:t>
      </w:r>
      <w:r>
        <w:rPr>
          <w:rFonts w:hint="eastAsia" w:ascii="仿宋" w:hAnsi="仿宋" w:eastAsia="仿宋" w:cs="仿宋"/>
          <w:color w:val="auto"/>
          <w:spacing w:val="-10"/>
          <w:sz w:val="28"/>
          <w:szCs w:val="28"/>
          <w:highlight w:val="none"/>
        </w:rPr>
        <w:t>网站（</w:t>
      </w:r>
      <w:r>
        <w:rPr>
          <w:color w:val="auto"/>
          <w:highlight w:val="none"/>
        </w:rPr>
        <w:fldChar w:fldCharType="begin"/>
      </w:r>
      <w:r>
        <w:rPr>
          <w:color w:val="auto"/>
          <w:highlight w:val="none"/>
        </w:rPr>
        <w:instrText xml:space="preserve"> HYPERLINK "http://www.luoyanggl.cn" </w:instrText>
      </w:r>
      <w:r>
        <w:rPr>
          <w:color w:val="auto"/>
          <w:highlight w:val="none"/>
        </w:rPr>
        <w:fldChar w:fldCharType="separate"/>
      </w:r>
      <w:r>
        <w:rPr>
          <w:rFonts w:ascii="仿宋" w:hAnsi="仿宋" w:eastAsia="仿宋" w:cs="仿宋"/>
          <w:color w:val="auto"/>
          <w:spacing w:val="-10"/>
          <w:sz w:val="28"/>
          <w:szCs w:val="28"/>
          <w:highlight w:val="none"/>
        </w:rPr>
        <w:t>www.luoyanggl.cn</w:t>
      </w:r>
      <w:r>
        <w:rPr>
          <w:rFonts w:ascii="仿宋" w:hAnsi="仿宋" w:eastAsia="仿宋" w:cs="仿宋"/>
          <w:color w:val="auto"/>
          <w:spacing w:val="-10"/>
          <w:sz w:val="28"/>
          <w:szCs w:val="28"/>
          <w:highlight w:val="none"/>
        </w:rPr>
        <w:fldChar w:fldCharType="end"/>
      </w:r>
      <w:r>
        <w:rPr>
          <w:rFonts w:hint="eastAsia" w:ascii="仿宋" w:hAnsi="仿宋" w:eastAsia="仿宋" w:cs="仿宋"/>
          <w:color w:val="auto"/>
          <w:spacing w:val="-10"/>
          <w:sz w:val="28"/>
          <w:szCs w:val="28"/>
          <w:highlight w:val="none"/>
        </w:rPr>
        <w:t>）政务公开栏上公示。</w:t>
      </w:r>
    </w:p>
    <w:p>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八</w:t>
      </w:r>
      <w:r>
        <w:rPr>
          <w:rFonts w:hint="eastAsia" w:ascii="仿宋" w:hAnsi="仿宋" w:eastAsia="仿宋" w:cs="仿宋"/>
          <w:b/>
          <w:color w:val="auto"/>
          <w:sz w:val="28"/>
          <w:szCs w:val="28"/>
          <w:highlight w:val="none"/>
        </w:rPr>
        <w:t>、采购人及联系方式</w:t>
      </w:r>
    </w:p>
    <w:p>
      <w:pPr>
        <w:pStyle w:val="3"/>
        <w:spacing w:line="3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eastAsia="zh-CN"/>
        </w:rPr>
        <w:t>洛阳市交通事业发展中心</w:t>
      </w:r>
    </w:p>
    <w:p>
      <w:pPr>
        <w:pStyle w:val="3"/>
        <w:spacing w:line="36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联系人及电话：</w:t>
      </w:r>
      <w:r>
        <w:rPr>
          <w:rFonts w:hint="eastAsia" w:ascii="仿宋" w:hAnsi="仿宋" w:eastAsia="仿宋" w:cs="仿宋"/>
          <w:color w:val="auto"/>
          <w:sz w:val="28"/>
          <w:szCs w:val="28"/>
          <w:highlight w:val="none"/>
          <w:lang w:eastAsia="zh-CN"/>
        </w:rPr>
        <w:t>陈</w:t>
      </w:r>
      <w:r>
        <w:rPr>
          <w:rFonts w:hint="eastAsia" w:ascii="仿宋" w:hAnsi="仿宋" w:eastAsia="仿宋" w:cs="仿宋"/>
          <w:color w:val="auto"/>
          <w:sz w:val="28"/>
          <w:szCs w:val="28"/>
          <w:highlight w:val="none"/>
        </w:rPr>
        <w:t>先生</w:t>
      </w:r>
      <w:r>
        <w:rPr>
          <w:rFonts w:ascii="仿宋" w:hAnsi="仿宋" w:eastAsia="仿宋" w:cs="仿宋"/>
          <w:color w:val="auto"/>
          <w:sz w:val="28"/>
          <w:szCs w:val="28"/>
          <w:highlight w:val="none"/>
        </w:rPr>
        <w:t xml:space="preserve"> 0379-</w:t>
      </w:r>
      <w:r>
        <w:rPr>
          <w:rFonts w:hint="eastAsia" w:ascii="仿宋" w:hAnsi="仿宋" w:eastAsia="仿宋" w:cs="仿宋"/>
          <w:color w:val="auto"/>
          <w:sz w:val="28"/>
          <w:szCs w:val="28"/>
          <w:highlight w:val="none"/>
          <w:lang w:val="en-US" w:eastAsia="zh-CN"/>
        </w:rPr>
        <w:t>60665926</w:t>
      </w:r>
    </w:p>
    <w:p>
      <w:pPr>
        <w:tabs>
          <w:tab w:val="left" w:pos="2127"/>
        </w:tabs>
        <w:spacing w:line="360" w:lineRule="exact"/>
        <w:ind w:firstLine="560" w:firstLineChars="200"/>
        <w:jc w:val="right"/>
        <w:rPr>
          <w:rFonts w:ascii="仿宋" w:hAnsi="仿宋" w:eastAsia="仿宋" w:cs="仿宋"/>
          <w:color w:val="auto"/>
          <w:sz w:val="28"/>
          <w:szCs w:val="28"/>
          <w:highlight w:val="none"/>
        </w:rPr>
      </w:pPr>
    </w:p>
    <w:p>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备注：后附遴选申请文件格式</w:t>
      </w:r>
    </w:p>
    <w:p>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pPr>
        <w:tabs>
          <w:tab w:val="left" w:pos="2127"/>
        </w:tabs>
        <w:spacing w:line="360" w:lineRule="exact"/>
        <w:ind w:firstLine="5320" w:firstLineChars="19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洛阳市交通事业发展中心</w:t>
      </w:r>
    </w:p>
    <w:p>
      <w:pPr>
        <w:tabs>
          <w:tab w:val="left" w:pos="2127"/>
        </w:tabs>
        <w:spacing w:line="360" w:lineRule="exact"/>
        <w:ind w:firstLine="560" w:firstLineChars="200"/>
        <w:jc w:val="right"/>
        <w:rPr>
          <w:rFonts w:ascii="仿宋" w:hAnsi="仿宋" w:eastAsia="仿宋" w:cs="仿宋"/>
          <w:color w:val="auto"/>
          <w:sz w:val="28"/>
          <w:szCs w:val="28"/>
          <w:highlight w:val="none"/>
        </w:rPr>
      </w:pPr>
    </w:p>
    <w:p>
      <w:pPr>
        <w:tabs>
          <w:tab w:val="left" w:pos="2127"/>
        </w:tabs>
        <w:spacing w:line="360" w:lineRule="exact"/>
        <w:ind w:firstLine="560" w:firstLineChars="20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01</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28</w:t>
      </w:r>
      <w:r>
        <w:rPr>
          <w:rFonts w:hint="eastAsia" w:ascii="仿宋" w:hAnsi="仿宋" w:eastAsia="仿宋" w:cs="仿宋"/>
          <w:color w:val="auto"/>
          <w:sz w:val="28"/>
          <w:szCs w:val="28"/>
          <w:highlight w:val="none"/>
        </w:rPr>
        <w:t>日</w:t>
      </w:r>
    </w:p>
    <w:p>
      <w:pPr>
        <w:tabs>
          <w:tab w:val="left" w:pos="2127"/>
        </w:tabs>
        <w:spacing w:line="360" w:lineRule="auto"/>
        <w:ind w:firstLine="560" w:firstLineChars="200"/>
        <w:rPr>
          <w:rFonts w:ascii="仿宋" w:hAnsi="仿宋" w:eastAsia="仿宋" w:cs="仿宋"/>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851" w:right="1021" w:bottom="851" w:left="1021" w:header="851" w:footer="851" w:gutter="0"/>
          <w:cols w:space="720" w:num="1"/>
          <w:docGrid w:type="linesAndChars" w:linePitch="312" w:charSpace="0"/>
        </w:sectPr>
      </w:pPr>
    </w:p>
    <w:p>
      <w:pPr>
        <w:jc w:val="center"/>
        <w:rPr>
          <w:rFonts w:hint="eastAsia" w:ascii="仿宋" w:hAnsi="仿宋" w:eastAsia="仿宋" w:cs="仿宋"/>
          <w:b/>
          <w:bCs/>
          <w:color w:val="auto"/>
          <w:sz w:val="32"/>
          <w:szCs w:val="32"/>
          <w:highlight w:val="none"/>
        </w:rPr>
      </w:pPr>
    </w:p>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 xml:space="preserve"> （项目名称）</w:t>
      </w:r>
      <w:r>
        <w:rPr>
          <w:rFonts w:hint="eastAsia" w:ascii="仿宋" w:hAnsi="仿宋" w:eastAsia="仿宋" w:cs="仿宋"/>
          <w:b/>
          <w:bCs/>
          <w:color w:val="auto"/>
          <w:sz w:val="32"/>
          <w:szCs w:val="32"/>
          <w:highlight w:val="none"/>
        </w:rPr>
        <w:t>服务类项目</w:t>
      </w:r>
    </w:p>
    <w:p>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招标代理机构</w:t>
      </w: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遴选申请文件</w:t>
      </w: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编制单位：</w:t>
      </w:r>
    </w:p>
    <w:p>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编制日期：</w:t>
      </w:r>
      <w:bookmarkEnd w:id="0"/>
    </w:p>
    <w:p>
      <w:pPr>
        <w:tabs>
          <w:tab w:val="left" w:pos="2127"/>
        </w:tabs>
        <w:spacing w:line="360" w:lineRule="auto"/>
        <w:jc w:val="center"/>
        <w:rPr>
          <w:rFonts w:ascii="仿宋" w:hAnsi="仿宋" w:eastAsia="仿宋" w:cs="仿宋"/>
          <w:b/>
          <w:color w:val="auto"/>
          <w:sz w:val="30"/>
          <w:szCs w:val="30"/>
          <w:highlight w:val="none"/>
        </w:rPr>
      </w:pPr>
    </w:p>
    <w:p>
      <w:pPr>
        <w:tabs>
          <w:tab w:val="left" w:pos="2127"/>
        </w:tabs>
        <w:spacing w:line="360" w:lineRule="auto"/>
        <w:jc w:val="center"/>
        <w:rPr>
          <w:rFonts w:ascii="仿宋" w:hAnsi="仿宋" w:eastAsia="仿宋" w:cs="仿宋"/>
          <w:b/>
          <w:color w:val="auto"/>
          <w:sz w:val="30"/>
          <w:szCs w:val="30"/>
          <w:highlight w:val="none"/>
        </w:rPr>
      </w:pPr>
    </w:p>
    <w:p>
      <w:pPr>
        <w:tabs>
          <w:tab w:val="left" w:pos="2127"/>
        </w:tabs>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目录</w:t>
      </w: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rPr>
          <w:rFonts w:ascii="仿宋" w:hAnsi="仿宋" w:eastAsia="仿宋" w:cs="仿宋"/>
          <w:b/>
          <w:color w:val="auto"/>
          <w:sz w:val="72"/>
          <w:szCs w:val="72"/>
          <w:highlight w:val="none"/>
        </w:rPr>
      </w:pPr>
    </w:p>
    <w:p>
      <w:pPr>
        <w:spacing w:line="360" w:lineRule="auto"/>
        <w:jc w:val="center"/>
        <w:rPr>
          <w:rFonts w:ascii="仿宋" w:hAnsi="仿宋" w:eastAsia="仿宋" w:cs="仿宋"/>
          <w:b/>
          <w:color w:val="auto"/>
          <w:sz w:val="30"/>
          <w:szCs w:val="30"/>
          <w:highlight w:val="none"/>
        </w:rPr>
      </w:pPr>
    </w:p>
    <w:p>
      <w:pPr>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一、法定代表人授权书</w:t>
      </w:r>
    </w:p>
    <w:p>
      <w:pPr>
        <w:spacing w:line="360" w:lineRule="auto"/>
        <w:ind w:firstLine="548" w:firstLineChars="196"/>
        <w:rPr>
          <w:rFonts w:ascii="仿宋" w:hAnsi="仿宋" w:eastAsia="仿宋" w:cs="仿宋"/>
          <w:color w:val="auto"/>
          <w:sz w:val="28"/>
          <w:szCs w:val="28"/>
          <w:highlight w:val="none"/>
        </w:rPr>
      </w:pP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本人</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（姓名）系</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（单位名称）的法定代表人，现授权委托本单位在职员工</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（姓名，职务）（身份证号码：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、手机号码：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）作为我方代表参加贵单位组织的</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仪标会议，并代表我方全权处理一切与之有关的具体事务和签署相关文件，我均予以承认。</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代理人无权转让委托权。</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本授权书于</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年</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月</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日签名生效，本授权书至项目结束前始终有效。</w:t>
      </w:r>
    </w:p>
    <w:p>
      <w:pPr>
        <w:spacing w:line="360" w:lineRule="auto"/>
        <w:ind w:firstLine="560" w:firstLineChars="200"/>
        <w:rPr>
          <w:rFonts w:ascii="仿宋" w:hAnsi="仿宋" w:eastAsia="仿宋" w:cs="仿宋"/>
          <w:color w:val="auto"/>
          <w:sz w:val="28"/>
          <w:szCs w:val="28"/>
          <w:highlight w:val="none"/>
        </w:rPr>
      </w:pP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特此声明。</w:t>
      </w:r>
    </w:p>
    <w:p>
      <w:pPr>
        <w:spacing w:line="360" w:lineRule="auto"/>
        <w:rPr>
          <w:rFonts w:ascii="仿宋" w:hAnsi="仿宋" w:eastAsia="仿宋" w:cs="仿宋"/>
          <w:color w:val="auto"/>
          <w:sz w:val="28"/>
          <w:szCs w:val="28"/>
          <w:highlight w:val="none"/>
        </w:rPr>
      </w:pPr>
    </w:p>
    <w:p>
      <w:pPr>
        <w:pStyle w:val="3"/>
        <w:spacing w:line="360" w:lineRule="auto"/>
        <w:rPr>
          <w:rFonts w:ascii="仿宋" w:hAnsi="仿宋" w:eastAsia="仿宋" w:cs="仿宋"/>
          <w:color w:val="auto"/>
          <w:sz w:val="28"/>
          <w:szCs w:val="28"/>
          <w:highlight w:val="none"/>
        </w:rPr>
      </w:pP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申</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请</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人：（加盖公章）</w:t>
      </w: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法定代表人：（签字或盖章）</w:t>
      </w: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授权委托人：（签字）</w:t>
      </w:r>
    </w:p>
    <w:p>
      <w:pPr>
        <w:spacing w:line="360" w:lineRule="auto"/>
        <w:ind w:firstLine="4060" w:firstLineChars="14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期：</w:t>
      </w: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附：法定代表人及供应商代表（被授权人）身份证复印件并加盖公章。</w:t>
      </w:r>
    </w:p>
    <w:p>
      <w:pPr>
        <w:jc w:val="center"/>
        <w:rPr>
          <w:rFonts w:ascii="仿宋" w:hAnsi="仿宋" w:eastAsia="仿宋" w:cs="仿宋"/>
          <w:color w:val="auto"/>
          <w:sz w:val="24"/>
          <w:highlight w:val="none"/>
        </w:rPr>
      </w:pPr>
    </w:p>
    <w:p>
      <w:pPr>
        <w:rPr>
          <w:rFonts w:ascii="仿宋" w:hAnsi="仿宋" w:eastAsia="仿宋"/>
          <w:b/>
          <w:color w:val="auto"/>
          <w:highlight w:val="none"/>
        </w:rPr>
      </w:pPr>
      <w:r>
        <w:rPr>
          <w:rFonts w:hint="eastAsia" w:ascii="仿宋" w:hAnsi="仿宋" w:eastAsia="仿宋"/>
          <w:b/>
          <w:color w:val="auto"/>
          <w:highlight w:val="none"/>
        </w:rPr>
        <w:br w:type="page"/>
      </w:r>
    </w:p>
    <w:p>
      <w:pPr>
        <w:pStyle w:val="3"/>
        <w:rPr>
          <w:rFonts w:ascii="仿宋" w:hAnsi="仿宋" w:eastAsia="仿宋"/>
          <w:b/>
          <w:color w:val="auto"/>
          <w:highlight w:val="none"/>
        </w:rPr>
      </w:pPr>
      <w:r>
        <w:rPr>
          <w:rFonts w:hint="eastAsia" w:ascii="仿宋" w:hAnsi="仿宋" w:eastAsia="仿宋"/>
          <w:b/>
          <w:color w:val="auto"/>
          <w:highlight w:val="none"/>
        </w:rPr>
        <w:t>二、企业资信资料</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color w:val="auto"/>
          <w:highlight w:val="none"/>
        </w:rPr>
      </w:pPr>
      <w:r>
        <w:rPr>
          <w:rFonts w:hint="eastAsia" w:ascii="仿宋" w:hAnsi="仿宋" w:eastAsia="仿宋"/>
          <w:b/>
          <w:color w:val="auto"/>
          <w:highlight w:val="none"/>
        </w:rPr>
        <w:t>三、业绩资料</w:t>
      </w:r>
    </w:p>
    <w:p>
      <w:pPr>
        <w:pStyle w:val="3"/>
        <w:jc w:val="left"/>
        <w:rPr>
          <w:rFonts w:ascii="仿宋" w:hAnsi="仿宋" w:eastAsia="仿宋" w:cs="仿宋"/>
          <w:b/>
          <w:color w:val="auto"/>
          <w:szCs w:val="28"/>
          <w:highlight w:val="none"/>
        </w:rPr>
      </w:pPr>
    </w:p>
    <w:p>
      <w:pPr>
        <w:pStyle w:val="3"/>
        <w:jc w:val="left"/>
        <w:rPr>
          <w:rFonts w:ascii="仿宋" w:hAnsi="仿宋" w:eastAsia="仿宋" w:cs="仿宋"/>
          <w:b/>
          <w:color w:val="auto"/>
          <w:szCs w:val="28"/>
          <w:highlight w:val="none"/>
        </w:rPr>
      </w:pPr>
    </w:p>
    <w:p>
      <w:pPr>
        <w:pStyle w:val="3"/>
        <w:jc w:val="left"/>
        <w:rPr>
          <w:rFonts w:ascii="仿宋" w:hAnsi="仿宋" w:eastAsia="仿宋" w:cs="仿宋"/>
          <w:color w:val="auto"/>
          <w:szCs w:val="28"/>
          <w:highlight w:val="none"/>
        </w:rPr>
      </w:pPr>
      <w:r>
        <w:rPr>
          <w:rFonts w:hint="eastAsia" w:ascii="仿宋" w:hAnsi="仿宋" w:eastAsia="仿宋" w:cs="仿宋"/>
          <w:b/>
          <w:color w:val="auto"/>
          <w:szCs w:val="28"/>
          <w:highlight w:val="none"/>
        </w:rPr>
        <w:t>四、人员配备资料</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r>
        <w:rPr>
          <w:rFonts w:hint="eastAsia" w:ascii="仿宋" w:hAnsi="仿宋" w:eastAsia="仿宋"/>
          <w:b/>
          <w:color w:val="auto"/>
          <w:highlight w:val="none"/>
        </w:rPr>
        <w:t>五、服务方案</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r>
        <w:rPr>
          <w:rFonts w:hint="eastAsia" w:ascii="仿宋" w:hAnsi="仿宋" w:eastAsia="仿宋"/>
          <w:b/>
          <w:color w:val="auto"/>
          <w:highlight w:val="none"/>
        </w:rPr>
        <w:t>六、服务承诺</w:t>
      </w:r>
      <w:r>
        <w:rPr>
          <w:rFonts w:ascii="仿宋" w:hAnsi="仿宋" w:eastAsia="仿宋"/>
          <w:b/>
          <w:color w:val="auto"/>
          <w:highlight w:val="none"/>
        </w:rPr>
        <w:t xml:space="preserve">   </w:t>
      </w: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rPr>
          <w:rFonts w:ascii="仿宋" w:hAnsi="仿宋" w:eastAsia="仿宋"/>
          <w:b/>
          <w:color w:val="auto"/>
          <w:highlight w:val="none"/>
        </w:rPr>
      </w:pPr>
      <w:r>
        <w:rPr>
          <w:rFonts w:hint="eastAsia" w:ascii="仿宋" w:hAnsi="仿宋" w:eastAsia="仿宋"/>
          <w:b/>
          <w:color w:val="auto"/>
          <w:highlight w:val="none"/>
        </w:rPr>
        <w:br w:type="page"/>
      </w:r>
    </w:p>
    <w:p>
      <w:pPr>
        <w:pStyle w:val="3"/>
        <w:jc w:val="left"/>
        <w:rPr>
          <w:rFonts w:ascii="仿宋" w:hAnsi="仿宋" w:eastAsia="仿宋"/>
          <w:b/>
          <w:color w:val="auto"/>
          <w:highlight w:val="none"/>
        </w:rPr>
      </w:pPr>
      <w:r>
        <w:rPr>
          <w:rFonts w:hint="eastAsia" w:ascii="仿宋" w:hAnsi="仿宋" w:eastAsia="仿宋"/>
          <w:b/>
          <w:color w:val="auto"/>
          <w:highlight w:val="none"/>
        </w:rPr>
        <w:t>七、招标代理费报价表</w:t>
      </w:r>
    </w:p>
    <w:p>
      <w:pPr>
        <w:spacing w:beforeLines="100" w:afterLines="100"/>
        <w:jc w:val="center"/>
        <w:rPr>
          <w:b/>
          <w:color w:val="auto"/>
          <w:sz w:val="44"/>
          <w:szCs w:val="44"/>
          <w:highlight w:val="none"/>
        </w:rPr>
      </w:pPr>
      <w:r>
        <w:rPr>
          <w:rFonts w:hint="eastAsia"/>
          <w:b/>
          <w:color w:val="auto"/>
          <w:sz w:val="44"/>
          <w:szCs w:val="44"/>
          <w:highlight w:val="none"/>
        </w:rPr>
        <w:t>报价表</w:t>
      </w:r>
    </w:p>
    <w:p>
      <w:pPr>
        <w:ind w:firstLine="4480" w:firstLineChars="16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服务类项目招标代理机构遴选</w:t>
      </w:r>
    </w:p>
    <w:p>
      <w:pPr>
        <w:pStyle w:val="2"/>
        <w:spacing w:before="0" w:after="0" w:line="500" w:lineRule="exact"/>
        <w:rPr>
          <w:rFonts w:ascii="仿宋" w:hAnsi="仿宋" w:eastAsia="仿宋" w:cs="宋体"/>
          <w:color w:val="auto"/>
          <w:kern w:val="0"/>
          <w:sz w:val="30"/>
          <w:szCs w:val="30"/>
          <w:highlight w:val="none"/>
        </w:rPr>
      </w:pPr>
    </w:p>
    <w:p>
      <w:pPr>
        <w:autoSpaceDE w:val="0"/>
        <w:autoSpaceDN w:val="0"/>
        <w:adjustRightInd w:val="0"/>
        <w:spacing w:line="200" w:lineRule="exact"/>
        <w:jc w:val="left"/>
        <w:rPr>
          <w:rFonts w:ascii="仿宋" w:hAnsi="仿宋" w:eastAsia="仿宋" w:cs="宋体"/>
          <w:color w:val="auto"/>
          <w:kern w:val="0"/>
          <w:sz w:val="32"/>
          <w:szCs w:val="32"/>
          <w:highlight w:val="none"/>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pPr>
              <w:autoSpaceDE w:val="0"/>
              <w:autoSpaceDN w:val="0"/>
              <w:adjustRightInd w:val="0"/>
              <w:spacing w:beforeLines="50" w:line="4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遴选单位</w:t>
            </w:r>
          </w:p>
        </w:tc>
        <w:tc>
          <w:tcPr>
            <w:tcW w:w="2880" w:type="dxa"/>
            <w:vAlign w:val="center"/>
          </w:tcPr>
          <w:p>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报价</w:t>
            </w:r>
          </w:p>
        </w:tc>
        <w:tc>
          <w:tcPr>
            <w:tcW w:w="1980" w:type="dxa"/>
            <w:vAlign w:val="center"/>
          </w:tcPr>
          <w:p>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c>
          <w:tcPr>
            <w:tcW w:w="2880" w:type="dxa"/>
          </w:tcPr>
          <w:p>
            <w:pPr>
              <w:autoSpaceDE w:val="0"/>
              <w:autoSpaceDN w:val="0"/>
              <w:adjustRightInd w:val="0"/>
              <w:spacing w:beforeLines="50" w:line="400" w:lineRule="exact"/>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参照市财政局洛财购〔</w:t>
            </w:r>
            <w:r>
              <w:rPr>
                <w:rFonts w:ascii="仿宋" w:hAnsi="仿宋" w:eastAsia="仿宋" w:cs="宋体"/>
                <w:color w:val="auto"/>
                <w:kern w:val="0"/>
                <w:sz w:val="32"/>
                <w:szCs w:val="32"/>
                <w:highlight w:val="none"/>
              </w:rPr>
              <w:t>2019</w:t>
            </w: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3</w:t>
            </w:r>
            <w:r>
              <w:rPr>
                <w:rFonts w:hint="eastAsia" w:ascii="仿宋" w:hAnsi="仿宋" w:eastAsia="仿宋" w:cs="宋体"/>
                <w:color w:val="auto"/>
                <w:kern w:val="0"/>
                <w:sz w:val="32"/>
                <w:szCs w:val="32"/>
                <w:highlight w:val="none"/>
              </w:rPr>
              <w:t>号文标准优惠</w:t>
            </w:r>
            <w:r>
              <w:rPr>
                <w:rFonts w:hint="eastAsia"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rPr>
              <w:t>%</w:t>
            </w:r>
          </w:p>
        </w:tc>
        <w:tc>
          <w:tcPr>
            <w:tcW w:w="1980" w:type="dxa"/>
            <w:vAlign w:val="center"/>
          </w:tcPr>
          <w:p>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r>
    </w:tbl>
    <w:p>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color w:val="auto"/>
          <w:kern w:val="0"/>
          <w:sz w:val="32"/>
          <w:szCs w:val="32"/>
          <w:highlight w:val="none"/>
        </w:rPr>
      </w:pPr>
    </w:p>
    <w:p>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（盖单位公章）</w:t>
      </w:r>
    </w:p>
    <w:p>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p>
    <w:p>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年</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月</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日</w:t>
      </w:r>
      <w:r>
        <w:rPr>
          <w:rFonts w:ascii="仿宋" w:hAnsi="仿宋" w:eastAsia="仿宋" w:cs="宋体"/>
          <w:color w:val="auto"/>
          <w:kern w:val="0"/>
          <w:sz w:val="32"/>
          <w:szCs w:val="32"/>
          <w:highlight w:val="none"/>
        </w:rPr>
        <w:t xml:space="preserve"> </w:t>
      </w:r>
    </w:p>
    <w:p>
      <w:pPr>
        <w:spacing w:line="360" w:lineRule="auto"/>
        <w:ind w:right="1280"/>
        <w:rPr>
          <w:rFonts w:ascii="仿宋" w:hAnsi="仿宋" w:eastAsia="仿宋" w:cs="宋体"/>
          <w:color w:val="auto"/>
          <w:kern w:val="0"/>
          <w:sz w:val="30"/>
          <w:szCs w:val="30"/>
          <w:highlight w:val="none"/>
        </w:rPr>
      </w:pPr>
    </w:p>
    <w:p>
      <w:pPr>
        <w:spacing w:line="500" w:lineRule="exact"/>
        <w:ind w:right="128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p>
      <w:pPr>
        <w:spacing w:line="500" w:lineRule="exact"/>
        <w:rPr>
          <w:rFonts w:ascii="仿宋" w:hAnsi="仿宋" w:eastAsia="仿宋"/>
          <w:color w:val="auto"/>
          <w:sz w:val="28"/>
          <w:szCs w:val="28"/>
          <w:highlight w:val="none"/>
        </w:rPr>
      </w:pP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按照洛公路财【</w:t>
      </w:r>
      <w:r>
        <w:rPr>
          <w:rFonts w:ascii="仿宋" w:hAnsi="仿宋" w:eastAsia="仿宋"/>
          <w:color w:val="auto"/>
          <w:sz w:val="28"/>
          <w:szCs w:val="28"/>
          <w:highlight w:val="none"/>
        </w:rPr>
        <w:t>2020</w:t>
      </w:r>
      <w:r>
        <w:rPr>
          <w:rFonts w:hint="eastAsia" w:ascii="仿宋" w:hAnsi="仿宋" w:eastAsia="仿宋"/>
          <w:color w:val="auto"/>
          <w:sz w:val="28"/>
          <w:szCs w:val="28"/>
          <w:highlight w:val="none"/>
        </w:rPr>
        <w:t>】</w:t>
      </w:r>
      <w:r>
        <w:rPr>
          <w:rFonts w:ascii="仿宋" w:hAnsi="仿宋" w:eastAsia="仿宋"/>
          <w:color w:val="auto"/>
          <w:sz w:val="28"/>
          <w:szCs w:val="28"/>
          <w:highlight w:val="none"/>
        </w:rPr>
        <w:t>154</w:t>
      </w:r>
      <w:r>
        <w:rPr>
          <w:rFonts w:hint="eastAsia" w:ascii="仿宋" w:hAnsi="仿宋" w:eastAsia="仿宋"/>
          <w:color w:val="auto"/>
          <w:sz w:val="28"/>
          <w:szCs w:val="28"/>
          <w:highlight w:val="none"/>
        </w:rPr>
        <w:t>号《关于印发中心招标代理机构遴选办法（暂行）的通知》文件，招标代理费报价参照财政局洛财购〔</w:t>
      </w:r>
      <w:r>
        <w:rPr>
          <w:rFonts w:ascii="仿宋" w:hAnsi="仿宋" w:eastAsia="仿宋"/>
          <w:color w:val="auto"/>
          <w:sz w:val="28"/>
          <w:szCs w:val="28"/>
          <w:highlight w:val="none"/>
        </w:rPr>
        <w:t>2019</w:t>
      </w: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号文执行。报价包含但不限于招标代理费、税金等为完成</w:t>
      </w:r>
      <w:r>
        <w:rPr>
          <w:rFonts w:hint="eastAsia" w:ascii="仿宋" w:hAnsi="仿宋" w:eastAsia="仿宋" w:cs="仿宋"/>
          <w:color w:val="auto"/>
          <w:sz w:val="28"/>
          <w:szCs w:val="28"/>
          <w:highlight w:val="none"/>
        </w:rPr>
        <w:t>2022年普通干线公路第三批养护工程施工、采购、服务项目</w:t>
      </w:r>
      <w:r>
        <w:rPr>
          <w:rFonts w:hint="eastAsia" w:ascii="仿宋" w:hAnsi="仿宋" w:eastAsia="仿宋"/>
          <w:color w:val="auto"/>
          <w:sz w:val="28"/>
          <w:szCs w:val="28"/>
          <w:highlight w:val="none"/>
        </w:rPr>
        <w:t>招标代理工作所需的全部费用。</w:t>
      </w:r>
    </w:p>
    <w:p>
      <w:pPr>
        <w:pStyle w:val="3"/>
        <w:rPr>
          <w:rFonts w:hint="eastAsia" w:ascii="仿宋" w:hAnsi="仿宋" w:eastAsia="仿宋"/>
          <w:b/>
          <w:color w:val="auto"/>
          <w:highlight w:val="none"/>
        </w:rPr>
      </w:pPr>
    </w:p>
    <w:p>
      <w:pPr>
        <w:pStyle w:val="3"/>
        <w:rPr>
          <w:rFonts w:ascii="仿宋" w:hAnsi="仿宋" w:eastAsia="仿宋" w:cs="仿宋"/>
          <w:b/>
          <w:bCs/>
          <w:color w:val="auto"/>
          <w:sz w:val="32"/>
          <w:szCs w:val="32"/>
          <w:highlight w:val="none"/>
        </w:rPr>
      </w:pPr>
      <w:r>
        <w:rPr>
          <w:rFonts w:hint="eastAsia" w:ascii="仿宋" w:hAnsi="仿宋" w:eastAsia="仿宋"/>
          <w:b/>
          <w:color w:val="auto"/>
          <w:highlight w:val="none"/>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JkMmZkZTQwYTY5OGNmYTE3NzMxYmI1OTRlMTQ3ZjMifQ=="/>
  </w:docVars>
  <w:rsids>
    <w:rsidRoot w:val="12103DC7"/>
    <w:rsid w:val="0007116D"/>
    <w:rsid w:val="000D65E0"/>
    <w:rsid w:val="000F1F9D"/>
    <w:rsid w:val="001D7419"/>
    <w:rsid w:val="00245A8F"/>
    <w:rsid w:val="00260519"/>
    <w:rsid w:val="002A0E47"/>
    <w:rsid w:val="002B3FEB"/>
    <w:rsid w:val="00413120"/>
    <w:rsid w:val="004326D8"/>
    <w:rsid w:val="00474B03"/>
    <w:rsid w:val="004E0935"/>
    <w:rsid w:val="005A79C3"/>
    <w:rsid w:val="005F367B"/>
    <w:rsid w:val="00654C98"/>
    <w:rsid w:val="006B6A21"/>
    <w:rsid w:val="006B70C2"/>
    <w:rsid w:val="008261FA"/>
    <w:rsid w:val="00834E38"/>
    <w:rsid w:val="008751D9"/>
    <w:rsid w:val="008C08F7"/>
    <w:rsid w:val="00924D9B"/>
    <w:rsid w:val="009832A8"/>
    <w:rsid w:val="009A08EF"/>
    <w:rsid w:val="00A42ED1"/>
    <w:rsid w:val="00AE30B0"/>
    <w:rsid w:val="00AF7300"/>
    <w:rsid w:val="00B03BFF"/>
    <w:rsid w:val="00B04864"/>
    <w:rsid w:val="00B160AD"/>
    <w:rsid w:val="00B8072E"/>
    <w:rsid w:val="00CA39A9"/>
    <w:rsid w:val="00D83E44"/>
    <w:rsid w:val="00E022BB"/>
    <w:rsid w:val="00E222D2"/>
    <w:rsid w:val="00E429BB"/>
    <w:rsid w:val="00E72D73"/>
    <w:rsid w:val="00EB38E6"/>
    <w:rsid w:val="00FA5E63"/>
    <w:rsid w:val="01C10B8E"/>
    <w:rsid w:val="02080516"/>
    <w:rsid w:val="023A109F"/>
    <w:rsid w:val="02870357"/>
    <w:rsid w:val="03084CFA"/>
    <w:rsid w:val="03C3515A"/>
    <w:rsid w:val="04BB33AF"/>
    <w:rsid w:val="05216A3E"/>
    <w:rsid w:val="081303C8"/>
    <w:rsid w:val="0943612C"/>
    <w:rsid w:val="0B275F39"/>
    <w:rsid w:val="0E813BB2"/>
    <w:rsid w:val="0F1F0848"/>
    <w:rsid w:val="0FA55201"/>
    <w:rsid w:val="10C24C05"/>
    <w:rsid w:val="110E14CB"/>
    <w:rsid w:val="11AE237B"/>
    <w:rsid w:val="120720BC"/>
    <w:rsid w:val="12103DC7"/>
    <w:rsid w:val="124A6FB7"/>
    <w:rsid w:val="129A4859"/>
    <w:rsid w:val="13404ED0"/>
    <w:rsid w:val="13A75E69"/>
    <w:rsid w:val="14D6319C"/>
    <w:rsid w:val="14FA2835"/>
    <w:rsid w:val="169E0FFE"/>
    <w:rsid w:val="18843664"/>
    <w:rsid w:val="1ADA2FC8"/>
    <w:rsid w:val="1B2D30F7"/>
    <w:rsid w:val="1BA702CF"/>
    <w:rsid w:val="1C873957"/>
    <w:rsid w:val="1D855C9C"/>
    <w:rsid w:val="1E6C3F37"/>
    <w:rsid w:val="2076132C"/>
    <w:rsid w:val="21917E66"/>
    <w:rsid w:val="223D6DA5"/>
    <w:rsid w:val="22A53C23"/>
    <w:rsid w:val="237D33B0"/>
    <w:rsid w:val="25A641D2"/>
    <w:rsid w:val="262156B2"/>
    <w:rsid w:val="2641214D"/>
    <w:rsid w:val="28685CCA"/>
    <w:rsid w:val="28A713B3"/>
    <w:rsid w:val="29855670"/>
    <w:rsid w:val="298E56A9"/>
    <w:rsid w:val="2BD309F5"/>
    <w:rsid w:val="2C0F591E"/>
    <w:rsid w:val="2C311ACE"/>
    <w:rsid w:val="2CAB48D4"/>
    <w:rsid w:val="2D3A5DE6"/>
    <w:rsid w:val="2DB256DE"/>
    <w:rsid w:val="2E36630F"/>
    <w:rsid w:val="2F2F5238"/>
    <w:rsid w:val="2FDB350C"/>
    <w:rsid w:val="30617F84"/>
    <w:rsid w:val="340071A3"/>
    <w:rsid w:val="34B77194"/>
    <w:rsid w:val="35A818A1"/>
    <w:rsid w:val="36371A07"/>
    <w:rsid w:val="37776D2F"/>
    <w:rsid w:val="38B239DC"/>
    <w:rsid w:val="3C1A16F8"/>
    <w:rsid w:val="3C5F4C83"/>
    <w:rsid w:val="3D922638"/>
    <w:rsid w:val="3D9A384D"/>
    <w:rsid w:val="3EC6723B"/>
    <w:rsid w:val="40EB0E18"/>
    <w:rsid w:val="418A4550"/>
    <w:rsid w:val="41A12453"/>
    <w:rsid w:val="42191648"/>
    <w:rsid w:val="43CC2A7B"/>
    <w:rsid w:val="44A1408B"/>
    <w:rsid w:val="46737CA9"/>
    <w:rsid w:val="47410794"/>
    <w:rsid w:val="47424039"/>
    <w:rsid w:val="47783DFD"/>
    <w:rsid w:val="48D34A2F"/>
    <w:rsid w:val="497004D0"/>
    <w:rsid w:val="49C03205"/>
    <w:rsid w:val="4A4B20DA"/>
    <w:rsid w:val="4A4F09E5"/>
    <w:rsid w:val="4DB049C0"/>
    <w:rsid w:val="4ED043AE"/>
    <w:rsid w:val="519B7645"/>
    <w:rsid w:val="53BC2C8F"/>
    <w:rsid w:val="54120B01"/>
    <w:rsid w:val="54FB77E7"/>
    <w:rsid w:val="56A00B49"/>
    <w:rsid w:val="584537DE"/>
    <w:rsid w:val="588954DC"/>
    <w:rsid w:val="58AC777F"/>
    <w:rsid w:val="59E84FFF"/>
    <w:rsid w:val="5E9E0AD0"/>
    <w:rsid w:val="5ED35331"/>
    <w:rsid w:val="614E6EF1"/>
    <w:rsid w:val="61A84853"/>
    <w:rsid w:val="63AB062A"/>
    <w:rsid w:val="6AC63F9C"/>
    <w:rsid w:val="6AEE47B9"/>
    <w:rsid w:val="6B762964"/>
    <w:rsid w:val="6B8535B2"/>
    <w:rsid w:val="6E4D155A"/>
    <w:rsid w:val="6EE669BA"/>
    <w:rsid w:val="6F566D17"/>
    <w:rsid w:val="70AC59E2"/>
    <w:rsid w:val="711C61B5"/>
    <w:rsid w:val="729A7079"/>
    <w:rsid w:val="72EC6569"/>
    <w:rsid w:val="7444411D"/>
    <w:rsid w:val="744A779A"/>
    <w:rsid w:val="75882579"/>
    <w:rsid w:val="765B5EE0"/>
    <w:rsid w:val="77617003"/>
    <w:rsid w:val="77834B5C"/>
    <w:rsid w:val="793969AB"/>
    <w:rsid w:val="79766B8D"/>
    <w:rsid w:val="79E24222"/>
    <w:rsid w:val="7B477D39"/>
    <w:rsid w:val="7BD209F2"/>
    <w:rsid w:val="7C7672E2"/>
    <w:rsid w:val="7D195AC8"/>
    <w:rsid w:val="7DD3341F"/>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仿宋_GB2312"/>
      <w:kern w:val="0"/>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2585</Words>
  <Characters>2716</Characters>
  <Lines>27</Lines>
  <Paragraphs>7</Paragraphs>
  <TotalTime>85</TotalTime>
  <ScaleCrop>false</ScaleCrop>
  <LinksUpToDate>false</LinksUpToDate>
  <CharactersWithSpaces>2946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cp:lastModifiedBy>
  <cp:lastPrinted>2022-11-10T08:54:00Z</cp:lastPrinted>
  <dcterms:modified xsi:type="dcterms:W3CDTF">2023-01-28T06:17:24Z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707573510FC542319970C5FFBCC38091</vt:lpwstr>
  </property>
</Properties>
</file>