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仿宋" w:hAnsi="仿宋" w:eastAsia="仿宋" w:cs="仿宋"/>
          <w:b/>
          <w:sz w:val="24"/>
          <w:szCs w:val="24"/>
          <w:lang w:eastAsia="zh-CN"/>
        </w:rPr>
      </w:pPr>
      <w:r>
        <w:rPr>
          <w:rFonts w:hint="eastAsia" w:ascii="仿宋" w:hAnsi="仿宋" w:eastAsia="仿宋" w:cs="仿宋"/>
          <w:b/>
          <w:sz w:val="24"/>
          <w:szCs w:val="24"/>
          <w:lang w:eastAsia="zh-CN"/>
        </w:rPr>
        <w:t>S312沿黄线新安县仓田至渑池交界段改建工程水土保持监测验收服务项目—竞争性磋商公告</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lang w:val="en-US"/>
        </w:rPr>
      </w:pPr>
      <w:r>
        <w:rPr>
          <w:rFonts w:hint="eastAsia" w:ascii="仿宋" w:hAnsi="仿宋" w:eastAsia="仿宋" w:cs="仿宋"/>
          <w:color w:val="auto"/>
          <w:spacing w:val="14"/>
        </w:rPr>
        <w:t>1、项目编号：</w:t>
      </w:r>
      <w:r>
        <w:rPr>
          <w:rFonts w:hint="eastAsia" w:ascii="仿宋" w:hAnsi="仿宋" w:eastAsia="仿宋" w:cs="仿宋"/>
          <w:color w:val="auto"/>
          <w:spacing w:val="14"/>
          <w:lang w:val="en-US" w:eastAsia="zh-CN"/>
        </w:rPr>
        <w:t>ZCZB-F-2022-065</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rPr>
        <w:t>2、项目名称：</w:t>
      </w:r>
      <w:r>
        <w:rPr>
          <w:rFonts w:hint="eastAsia" w:ascii="仿宋" w:hAnsi="仿宋" w:eastAsia="仿宋" w:cs="仿宋"/>
          <w:color w:val="auto"/>
          <w:spacing w:val="14"/>
          <w:lang w:val="en-US" w:eastAsia="zh-CN"/>
        </w:rPr>
        <w:t>S312沿黄线新安县仓田至渑池交界段改建工程水土保持监测验收服务项目</w:t>
      </w:r>
    </w:p>
    <w:p>
      <w:pPr>
        <w:pStyle w:val="9"/>
        <w:keepNext w:val="0"/>
        <w:keepLines w:val="0"/>
        <w:pageBreakBefore w:val="0"/>
        <w:widowControl w:val="0"/>
        <w:tabs>
          <w:tab w:val="left" w:pos="7251"/>
        </w:tabs>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lang w:eastAsia="zh-CN"/>
        </w:rPr>
      </w:pPr>
      <w:r>
        <w:rPr>
          <w:rFonts w:hint="eastAsia" w:ascii="仿宋" w:hAnsi="仿宋" w:eastAsia="仿宋" w:cs="仿宋"/>
          <w:color w:val="auto"/>
          <w:spacing w:val="14"/>
        </w:rPr>
        <w:t>3、采购方式：竞争性</w:t>
      </w:r>
      <w:r>
        <w:rPr>
          <w:rFonts w:hint="eastAsia" w:ascii="仿宋" w:hAnsi="仿宋" w:eastAsia="仿宋" w:cs="仿宋"/>
          <w:color w:val="auto"/>
          <w:spacing w:val="14"/>
          <w:lang w:eastAsia="zh-CN"/>
        </w:rPr>
        <w:t>磋商</w:t>
      </w:r>
    </w:p>
    <w:p>
      <w:pPr>
        <w:pStyle w:val="9"/>
        <w:keepNext w:val="0"/>
        <w:keepLines w:val="0"/>
        <w:pageBreakBefore w:val="0"/>
        <w:widowControl w:val="0"/>
        <w:tabs>
          <w:tab w:val="left" w:pos="7251"/>
        </w:tabs>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rPr>
        <w:t>4、预算金额：</w:t>
      </w:r>
      <w:r>
        <w:rPr>
          <w:rFonts w:hint="eastAsia" w:ascii="仿宋" w:hAnsi="仿宋" w:eastAsia="仿宋" w:cs="仿宋"/>
          <w:color w:val="auto"/>
          <w:spacing w:val="14"/>
          <w:lang w:val="en-US" w:eastAsia="zh-CN"/>
        </w:rPr>
        <w:t xml:space="preserve"> 163823.00 </w:t>
      </w:r>
      <w:r>
        <w:rPr>
          <w:rFonts w:hint="eastAsia" w:ascii="仿宋" w:hAnsi="仿宋" w:eastAsia="仿宋" w:cs="仿宋"/>
          <w:color w:val="auto"/>
          <w:spacing w:val="14"/>
        </w:rPr>
        <w:t>元</w:t>
      </w:r>
    </w:p>
    <w:p>
      <w:pPr>
        <w:pStyle w:val="9"/>
        <w:keepNext w:val="0"/>
        <w:keepLines w:val="0"/>
        <w:pageBreakBefore w:val="0"/>
        <w:widowControl w:val="0"/>
        <w:tabs>
          <w:tab w:val="left" w:pos="7251"/>
        </w:tabs>
        <w:kinsoku/>
        <w:wordWrap/>
        <w:overflowPunct/>
        <w:topLinePunct w:val="0"/>
        <w:autoSpaceDE w:val="0"/>
        <w:autoSpaceDN w:val="0"/>
        <w:bidi w:val="0"/>
        <w:adjustRightInd w:val="0"/>
        <w:snapToGrid/>
        <w:spacing w:line="420" w:lineRule="exact"/>
        <w:ind w:firstLine="804" w:firstLineChars="300"/>
        <w:textAlignment w:val="auto"/>
        <w:rPr>
          <w:rFonts w:hint="eastAsia" w:ascii="仿宋" w:hAnsi="仿宋" w:eastAsia="仿宋" w:cs="仿宋"/>
          <w:color w:val="auto"/>
          <w:spacing w:val="14"/>
        </w:rPr>
      </w:pPr>
      <w:r>
        <w:rPr>
          <w:rFonts w:hint="eastAsia" w:ascii="仿宋" w:hAnsi="仿宋" w:eastAsia="仿宋" w:cs="仿宋"/>
          <w:color w:val="auto"/>
          <w:spacing w:val="14"/>
        </w:rPr>
        <w:t>最高限价：</w:t>
      </w:r>
      <w:r>
        <w:rPr>
          <w:rFonts w:hint="eastAsia" w:ascii="仿宋" w:hAnsi="仿宋" w:eastAsia="仿宋" w:cs="仿宋"/>
          <w:color w:val="auto"/>
          <w:spacing w:val="14"/>
          <w:lang w:val="en-US" w:eastAsia="zh-CN"/>
        </w:rPr>
        <w:t xml:space="preserve">  163823.00</w:t>
      </w:r>
      <w:r>
        <w:rPr>
          <w:rFonts w:hint="eastAsia" w:ascii="仿宋" w:hAnsi="仿宋" w:eastAsia="仿宋" w:cs="仿宋"/>
          <w:color w:val="auto"/>
          <w:spacing w:val="14"/>
        </w:rPr>
        <w:t>元</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2"/>
        <w:gridCol w:w="751"/>
        <w:gridCol w:w="4631"/>
        <w:gridCol w:w="1669"/>
        <w:gridCol w:w="19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2" w:type="dxa"/>
            <w:noWrap w:val="0"/>
            <w:vAlign w:val="center"/>
          </w:tcPr>
          <w:p>
            <w:pPr>
              <w:pStyle w:val="9"/>
              <w:spacing w:line="440" w:lineRule="exact"/>
              <w:jc w:val="center"/>
              <w:rPr>
                <w:rFonts w:hint="eastAsia" w:ascii="仿宋" w:hAnsi="仿宋" w:eastAsia="仿宋" w:cs="仿宋"/>
                <w:color w:val="auto"/>
                <w:spacing w:val="14"/>
                <w:sz w:val="21"/>
                <w:szCs w:val="21"/>
              </w:rPr>
            </w:pPr>
            <w:r>
              <w:rPr>
                <w:rFonts w:hint="eastAsia" w:ascii="仿宋" w:hAnsi="仿宋" w:eastAsia="仿宋" w:cs="仿宋"/>
                <w:color w:val="auto"/>
                <w:spacing w:val="14"/>
                <w:sz w:val="21"/>
                <w:szCs w:val="21"/>
              </w:rPr>
              <w:t>序号</w:t>
            </w:r>
          </w:p>
        </w:tc>
        <w:tc>
          <w:tcPr>
            <w:tcW w:w="751" w:type="dxa"/>
            <w:noWrap w:val="0"/>
            <w:vAlign w:val="center"/>
          </w:tcPr>
          <w:p>
            <w:pPr>
              <w:pStyle w:val="9"/>
              <w:spacing w:line="440" w:lineRule="exact"/>
              <w:jc w:val="center"/>
              <w:rPr>
                <w:rFonts w:hint="eastAsia" w:ascii="仿宋" w:hAnsi="仿宋" w:eastAsia="仿宋" w:cs="仿宋"/>
                <w:color w:val="auto"/>
                <w:spacing w:val="14"/>
                <w:sz w:val="21"/>
                <w:szCs w:val="21"/>
              </w:rPr>
            </w:pPr>
            <w:r>
              <w:rPr>
                <w:rFonts w:hint="eastAsia" w:ascii="仿宋" w:hAnsi="仿宋" w:eastAsia="仿宋" w:cs="仿宋"/>
                <w:color w:val="auto"/>
                <w:spacing w:val="14"/>
                <w:sz w:val="21"/>
                <w:szCs w:val="21"/>
              </w:rPr>
              <w:t>包号</w:t>
            </w:r>
          </w:p>
        </w:tc>
        <w:tc>
          <w:tcPr>
            <w:tcW w:w="4631" w:type="dxa"/>
            <w:noWrap w:val="0"/>
            <w:vAlign w:val="center"/>
          </w:tcPr>
          <w:p>
            <w:pPr>
              <w:pStyle w:val="9"/>
              <w:spacing w:line="440" w:lineRule="exact"/>
              <w:jc w:val="center"/>
              <w:rPr>
                <w:rFonts w:hint="eastAsia" w:ascii="仿宋" w:hAnsi="仿宋" w:eastAsia="仿宋" w:cs="仿宋"/>
                <w:color w:val="auto"/>
                <w:spacing w:val="14"/>
                <w:sz w:val="21"/>
                <w:szCs w:val="21"/>
              </w:rPr>
            </w:pPr>
            <w:r>
              <w:rPr>
                <w:rFonts w:hint="eastAsia" w:ascii="仿宋" w:hAnsi="仿宋" w:eastAsia="仿宋" w:cs="仿宋"/>
                <w:color w:val="auto"/>
                <w:spacing w:val="14"/>
                <w:sz w:val="21"/>
                <w:szCs w:val="21"/>
              </w:rPr>
              <w:t>包名称</w:t>
            </w:r>
          </w:p>
        </w:tc>
        <w:tc>
          <w:tcPr>
            <w:tcW w:w="1669" w:type="dxa"/>
            <w:noWrap w:val="0"/>
            <w:vAlign w:val="center"/>
          </w:tcPr>
          <w:p>
            <w:pPr>
              <w:pStyle w:val="9"/>
              <w:spacing w:line="440" w:lineRule="exact"/>
              <w:jc w:val="center"/>
              <w:rPr>
                <w:rFonts w:hint="eastAsia" w:ascii="仿宋" w:hAnsi="仿宋" w:eastAsia="仿宋" w:cs="仿宋"/>
                <w:color w:val="auto"/>
                <w:spacing w:val="14"/>
                <w:sz w:val="21"/>
                <w:szCs w:val="21"/>
              </w:rPr>
            </w:pPr>
            <w:r>
              <w:rPr>
                <w:rFonts w:hint="eastAsia" w:ascii="仿宋" w:hAnsi="仿宋" w:eastAsia="仿宋" w:cs="仿宋"/>
                <w:color w:val="auto"/>
                <w:spacing w:val="14"/>
                <w:sz w:val="21"/>
                <w:szCs w:val="21"/>
              </w:rPr>
              <w:t>包预算（元）</w:t>
            </w:r>
          </w:p>
        </w:tc>
        <w:tc>
          <w:tcPr>
            <w:tcW w:w="1922" w:type="dxa"/>
            <w:noWrap w:val="0"/>
            <w:vAlign w:val="center"/>
          </w:tcPr>
          <w:p>
            <w:pPr>
              <w:pStyle w:val="9"/>
              <w:spacing w:line="440" w:lineRule="exact"/>
              <w:jc w:val="center"/>
              <w:rPr>
                <w:rFonts w:hint="eastAsia" w:ascii="仿宋" w:hAnsi="仿宋" w:eastAsia="仿宋" w:cs="仿宋"/>
                <w:color w:val="auto"/>
                <w:spacing w:val="14"/>
                <w:sz w:val="21"/>
                <w:szCs w:val="21"/>
              </w:rPr>
            </w:pPr>
            <w:r>
              <w:rPr>
                <w:rFonts w:hint="eastAsia" w:ascii="仿宋" w:hAnsi="仿宋" w:eastAsia="仿宋" w:cs="仿宋"/>
                <w:color w:val="auto"/>
                <w:spacing w:val="14"/>
                <w:sz w:val="21"/>
                <w:szCs w:val="21"/>
              </w:rPr>
              <w:t>包最高限价（元）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32" w:type="dxa"/>
            <w:noWrap w:val="0"/>
            <w:vAlign w:val="center"/>
          </w:tcPr>
          <w:p>
            <w:pPr>
              <w:pStyle w:val="9"/>
              <w:spacing w:line="440" w:lineRule="exact"/>
              <w:jc w:val="center"/>
              <w:rPr>
                <w:rFonts w:hint="eastAsia" w:ascii="仿宋" w:hAnsi="仿宋" w:eastAsia="仿宋" w:cs="仿宋"/>
                <w:color w:val="auto"/>
                <w:spacing w:val="14"/>
                <w:sz w:val="21"/>
                <w:szCs w:val="21"/>
              </w:rPr>
            </w:pPr>
            <w:r>
              <w:rPr>
                <w:rFonts w:hint="eastAsia" w:ascii="仿宋" w:hAnsi="仿宋" w:eastAsia="仿宋" w:cs="仿宋"/>
                <w:color w:val="auto"/>
                <w:spacing w:val="14"/>
                <w:sz w:val="21"/>
                <w:szCs w:val="21"/>
              </w:rPr>
              <w:t>1</w:t>
            </w:r>
          </w:p>
        </w:tc>
        <w:tc>
          <w:tcPr>
            <w:tcW w:w="751" w:type="dxa"/>
            <w:noWrap w:val="0"/>
            <w:vAlign w:val="center"/>
          </w:tcPr>
          <w:p>
            <w:pPr>
              <w:pStyle w:val="9"/>
              <w:spacing w:line="440" w:lineRule="exact"/>
              <w:jc w:val="center"/>
              <w:rPr>
                <w:rFonts w:hint="eastAsia" w:ascii="仿宋" w:hAnsi="仿宋" w:eastAsia="仿宋" w:cs="仿宋"/>
                <w:color w:val="auto"/>
                <w:spacing w:val="14"/>
                <w:sz w:val="21"/>
                <w:szCs w:val="21"/>
              </w:rPr>
            </w:pPr>
            <w:r>
              <w:rPr>
                <w:rFonts w:hint="eastAsia" w:ascii="仿宋" w:hAnsi="仿宋" w:eastAsia="仿宋" w:cs="仿宋"/>
                <w:color w:val="auto"/>
                <w:spacing w:val="14"/>
                <w:sz w:val="21"/>
                <w:szCs w:val="21"/>
              </w:rPr>
              <w:t>1</w:t>
            </w:r>
          </w:p>
        </w:tc>
        <w:tc>
          <w:tcPr>
            <w:tcW w:w="4631" w:type="dxa"/>
            <w:noWrap w:val="0"/>
            <w:vAlign w:val="center"/>
          </w:tcPr>
          <w:p>
            <w:pPr>
              <w:pStyle w:val="9"/>
              <w:spacing w:line="440" w:lineRule="exact"/>
              <w:jc w:val="center"/>
              <w:rPr>
                <w:rFonts w:hint="eastAsia" w:ascii="仿宋" w:hAnsi="仿宋" w:eastAsia="仿宋" w:cs="仿宋"/>
                <w:color w:val="auto"/>
                <w:spacing w:val="14"/>
                <w:sz w:val="24"/>
                <w:szCs w:val="24"/>
                <w:lang w:val="en-US" w:eastAsia="zh-CN"/>
              </w:rPr>
            </w:pPr>
            <w:r>
              <w:rPr>
                <w:rFonts w:hint="eastAsia" w:ascii="仿宋" w:hAnsi="仿宋" w:eastAsia="仿宋" w:cs="仿宋"/>
                <w:color w:val="auto"/>
                <w:spacing w:val="14"/>
                <w:sz w:val="24"/>
                <w:szCs w:val="24"/>
                <w:lang w:val="en-US" w:eastAsia="zh-CN"/>
              </w:rPr>
              <w:t>S312沿黄线新安县仓田至渑池交界段改建工程水土保持监测验收服务项目</w:t>
            </w:r>
          </w:p>
        </w:tc>
        <w:tc>
          <w:tcPr>
            <w:tcW w:w="1669" w:type="dxa"/>
            <w:noWrap w:val="0"/>
            <w:vAlign w:val="center"/>
          </w:tcPr>
          <w:p>
            <w:pPr>
              <w:pStyle w:val="9"/>
              <w:spacing w:line="440" w:lineRule="exact"/>
              <w:jc w:val="center"/>
              <w:rPr>
                <w:rFonts w:hint="eastAsia" w:ascii="仿宋" w:hAnsi="仿宋" w:eastAsia="仿宋" w:cs="仿宋"/>
                <w:color w:val="auto"/>
                <w:spacing w:val="14"/>
                <w:sz w:val="24"/>
                <w:szCs w:val="24"/>
                <w:lang w:val="en-US" w:eastAsia="zh-CN"/>
              </w:rPr>
            </w:pPr>
            <w:r>
              <w:rPr>
                <w:rFonts w:hint="eastAsia" w:ascii="仿宋" w:hAnsi="仿宋" w:eastAsia="仿宋" w:cs="仿宋"/>
                <w:color w:val="auto"/>
                <w:spacing w:val="14"/>
                <w:sz w:val="24"/>
                <w:szCs w:val="24"/>
                <w:lang w:val="en-US" w:eastAsia="zh-CN"/>
              </w:rPr>
              <w:t xml:space="preserve"> 163823.00</w:t>
            </w:r>
          </w:p>
        </w:tc>
        <w:tc>
          <w:tcPr>
            <w:tcW w:w="1922" w:type="dxa"/>
            <w:noWrap w:val="0"/>
            <w:vAlign w:val="center"/>
          </w:tcPr>
          <w:p>
            <w:pPr>
              <w:pStyle w:val="9"/>
              <w:spacing w:line="440" w:lineRule="exact"/>
              <w:jc w:val="center"/>
              <w:rPr>
                <w:rFonts w:hint="eastAsia" w:ascii="仿宋" w:hAnsi="仿宋" w:eastAsia="仿宋" w:cs="仿宋"/>
                <w:color w:val="auto"/>
                <w:spacing w:val="14"/>
                <w:sz w:val="24"/>
                <w:szCs w:val="24"/>
                <w:lang w:val="en-US" w:eastAsia="zh-CN"/>
              </w:rPr>
            </w:pPr>
            <w:r>
              <w:rPr>
                <w:rFonts w:hint="eastAsia" w:ascii="仿宋" w:hAnsi="仿宋" w:eastAsia="仿宋" w:cs="仿宋"/>
                <w:color w:val="auto"/>
                <w:spacing w:val="14"/>
                <w:sz w:val="24"/>
                <w:szCs w:val="24"/>
                <w:lang w:val="en-US" w:eastAsia="zh-CN"/>
              </w:rPr>
              <w:t xml:space="preserve"> 163823.00</w:t>
            </w:r>
          </w:p>
        </w:tc>
      </w:tr>
    </w:tbl>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rPr>
        <w:t>5、采购需求（包括但不限于标的的名称、数量、简要技术需求或服务要求等）：</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rPr>
        <w:t>①项目概况：</w:t>
      </w:r>
      <w:r>
        <w:rPr>
          <w:rFonts w:hint="eastAsia" w:ascii="仿宋" w:hAnsi="仿宋" w:eastAsia="仿宋" w:cs="仿宋"/>
          <w:color w:val="auto"/>
          <w:spacing w:val="14"/>
          <w:lang w:val="en-US" w:eastAsia="zh-CN"/>
        </w:rPr>
        <w:t>S312沿黄线新安县仓田至渑池交界段改建工程水土保持监测验收服务项目</w:t>
      </w:r>
      <w:r>
        <w:rPr>
          <w:rFonts w:hint="eastAsia" w:ascii="仿宋" w:hAnsi="仿宋" w:eastAsia="仿宋" w:cs="仿宋"/>
          <w:color w:val="auto"/>
          <w:spacing w:val="14"/>
        </w:rPr>
        <w:t>，主要内容包括</w:t>
      </w:r>
      <w:r>
        <w:rPr>
          <w:rFonts w:hint="eastAsia" w:ascii="仿宋" w:hAnsi="仿宋" w:eastAsia="仿宋" w:cs="仿宋"/>
          <w:color w:val="auto"/>
          <w:spacing w:val="14"/>
          <w:lang w:val="en-US" w:eastAsia="zh-CN"/>
        </w:rPr>
        <w:t>S312沿黄线新安县仓田至渑池交界段改建工程</w:t>
      </w:r>
      <w:r>
        <w:rPr>
          <w:rFonts w:hint="eastAsia" w:ascii="仿宋" w:hAnsi="仿宋" w:eastAsia="仿宋" w:cs="仿宋"/>
          <w:color w:val="auto"/>
          <w:spacing w:val="14"/>
        </w:rPr>
        <w:t>水土保持监测及报告编制、季报、水土保持设施验收及报告编制，接受</w:t>
      </w:r>
      <w:r>
        <w:rPr>
          <w:rFonts w:hint="eastAsia" w:ascii="仿宋" w:hAnsi="仿宋" w:eastAsia="仿宋" w:cs="仿宋"/>
          <w:color w:val="auto"/>
          <w:spacing w:val="14"/>
          <w:lang w:eastAsia="zh-CN"/>
        </w:rPr>
        <w:t>相关</w:t>
      </w:r>
      <w:r>
        <w:rPr>
          <w:rFonts w:hint="eastAsia" w:ascii="仿宋" w:hAnsi="仿宋" w:eastAsia="仿宋" w:cs="仿宋"/>
          <w:color w:val="auto"/>
          <w:spacing w:val="14"/>
        </w:rPr>
        <w:t>主管部门的监督检查，最终该项目的水土保持设施验收取得相</w:t>
      </w:r>
      <w:r>
        <w:rPr>
          <w:rFonts w:hint="eastAsia" w:ascii="仿宋" w:hAnsi="仿宋" w:eastAsia="仿宋" w:cs="仿宋"/>
          <w:color w:val="auto"/>
          <w:spacing w:val="14"/>
          <w:lang w:eastAsia="zh-CN"/>
        </w:rPr>
        <w:t>关</w:t>
      </w:r>
      <w:r>
        <w:rPr>
          <w:rFonts w:hint="eastAsia" w:ascii="仿宋" w:hAnsi="仿宋" w:eastAsia="仿宋" w:cs="仿宋"/>
          <w:color w:val="auto"/>
          <w:spacing w:val="14"/>
        </w:rPr>
        <w:t>主管部门审查通过并备案；具体内容详见采购文件；</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rPr>
        <w:t>②招标范围：</w:t>
      </w:r>
      <w:r>
        <w:rPr>
          <w:rFonts w:hint="eastAsia" w:ascii="仿宋" w:hAnsi="仿宋" w:eastAsia="仿宋" w:cs="仿宋"/>
          <w:color w:val="auto"/>
          <w:spacing w:val="14"/>
          <w:lang w:val="en-US" w:eastAsia="zh-CN"/>
        </w:rPr>
        <w:t>S312沿黄线新安县仓田至渑池交界段改建工程水土保持监测验收服务项目</w:t>
      </w:r>
      <w:r>
        <w:rPr>
          <w:rFonts w:hint="eastAsia" w:ascii="仿宋" w:hAnsi="仿宋" w:eastAsia="仿宋" w:cs="仿宋"/>
          <w:color w:val="auto"/>
          <w:spacing w:val="14"/>
        </w:rPr>
        <w:t>,包括</w:t>
      </w:r>
      <w:r>
        <w:rPr>
          <w:rFonts w:hint="eastAsia" w:ascii="仿宋" w:hAnsi="仿宋" w:eastAsia="仿宋" w:cs="仿宋"/>
          <w:color w:val="auto"/>
          <w:spacing w:val="14"/>
          <w:lang w:val="en-US" w:eastAsia="zh-CN"/>
        </w:rPr>
        <w:t>S312沿黄线新安县仓田至渑池交界段改建工程的</w:t>
      </w:r>
      <w:r>
        <w:rPr>
          <w:rFonts w:hint="eastAsia" w:ascii="仿宋" w:hAnsi="仿宋" w:eastAsia="仿宋" w:cs="仿宋"/>
          <w:color w:val="auto"/>
          <w:spacing w:val="14"/>
        </w:rPr>
        <w:t>水保监测、水保设施竣工验收服务；</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rPr>
        <w:t>③资金来源：财政资金；</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rPr>
        <w:t>④项目地点：</w:t>
      </w:r>
      <w:r>
        <w:rPr>
          <w:rFonts w:hint="eastAsia" w:ascii="仿宋" w:hAnsi="仿宋" w:eastAsia="仿宋" w:cs="仿宋"/>
          <w:color w:val="auto"/>
          <w:spacing w:val="14"/>
          <w:lang w:eastAsia="zh-CN"/>
        </w:rPr>
        <w:t>采购人指定地点</w:t>
      </w:r>
      <w:r>
        <w:rPr>
          <w:rFonts w:hint="eastAsia" w:ascii="仿宋" w:hAnsi="仿宋" w:eastAsia="仿宋" w:cs="仿宋"/>
          <w:color w:val="auto"/>
          <w:spacing w:val="14"/>
        </w:rPr>
        <w:t>；</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rPr>
        <w:t>⑤服务周期：自签订合同之日起至完成合同规定的全部工作,且通过对该项目的水土保持验收备案完成之日止；</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rPr>
        <w:t>⑥质量要求：水土保持监测符合《生产建设项目水土保持监测与评价标准》GB/T51240-2018及《水土保持监测技术规程》（SL277-2002），水土保持设施验收符合生产建设项目水土保持设施验收技术规程GB/T22490-2016及开发建设项目水土保持设施验收管理办法（2015年12月16日水利部令第47号修改）；</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rPr>
        <w:t>⑦本次采购共1个包；</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rPr>
        <w:t>6、合同履行期限：同服务周期；</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rPr>
        <w:t>7、本项目是否接受联合体投标：否；</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rPr>
        <w:t>8、是否接受进口产品：否。</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rPr>
        <w:t>二、申请人资格要求</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rPr>
        <w:t>1、满足《中华人民共和国政府采购法》第二十二条规定；</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rPr>
        <w:t>2、落实政府采购政策满足的资格要求：</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rPr>
        <w:t>①本项目专门面向中小微（监狱、残疾人福利性单位）企业；</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rPr>
        <w:t>②本项目执行节约能源、保护环境、扶持不发达地区和少数民族地区、节能环保产品优先采购等政府采购政策。</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rPr>
        <w:t>3、本项目的特定资格要求：</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rPr>
        <w:t>①供应商应具有独立承担民事责任的能力，具有有效的营业执照；（响应文件中附上述材料的复印件并加盖公章。）</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rPr>
        <w:t>②供应商拟派项目负责人须具有水利相关专业中级及以上技术职称；（响应文件中附上述材料的复印件并加盖公章。）</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rPr>
        <w:t>③根据《洛阳市财政局关于推行政府采购信用承诺制的通知》（洛财购【2021】11号），在政府采购活动中，供应商须提供满足相应条件的书面承诺函，以及违背承诺自愿承担相关责任的承诺。（投标文件中须附《洛阳市政府采购供应商信用承诺函》，格式见采购文件）。</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rPr>
        <w:t>注：</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lang w:val="en-US" w:eastAsia="zh-CN"/>
        </w:rPr>
        <w:t>a</w:t>
      </w:r>
      <w:r>
        <w:rPr>
          <w:rFonts w:hint="eastAsia" w:ascii="仿宋" w:hAnsi="仿宋" w:eastAsia="仿宋" w:cs="仿宋"/>
          <w:color w:val="auto"/>
          <w:spacing w:val="14"/>
        </w:rPr>
        <w:t>、本项目资格审查方式为资格后审。</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lang w:val="en-US" w:eastAsia="zh-CN"/>
        </w:rPr>
        <w:t>b</w:t>
      </w:r>
      <w:r>
        <w:rPr>
          <w:rFonts w:hint="eastAsia" w:ascii="仿宋" w:hAnsi="仿宋" w:eastAsia="仿宋" w:cs="仿宋"/>
          <w:color w:val="auto"/>
          <w:spacing w:val="14"/>
        </w:rPr>
        <w:t>、供应商在投标时,按照规定提供相关承诺函（详见招标文件中投标文件格式）。</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lang w:val="en-US" w:eastAsia="zh-CN"/>
        </w:rPr>
        <w:t>c</w:t>
      </w:r>
      <w:r>
        <w:rPr>
          <w:rFonts w:hint="eastAsia" w:ascii="仿宋" w:hAnsi="仿宋" w:eastAsia="仿宋" w:cs="仿宋"/>
          <w:color w:val="auto"/>
          <w:spacing w:val="14"/>
        </w:rPr>
        <w:t>、采购人有权在签订合同前要求投标人提供相关证明材料以核实中标人承诺事项的真实性。</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lang w:eastAsia="zh-CN"/>
        </w:rPr>
        <w:t>④</w:t>
      </w:r>
      <w:r>
        <w:rPr>
          <w:rFonts w:hint="eastAsia" w:ascii="仿宋" w:hAnsi="仿宋" w:eastAsia="仿宋" w:cs="仿宋"/>
          <w:color w:val="auto"/>
          <w:spacing w:val="14"/>
        </w:rPr>
        <w:t>单位负责人为同一人或者存在直接控股、管理关系的不同供应商，不得同时参加本次磋商；</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lang w:eastAsia="zh-CN"/>
        </w:rPr>
        <w:t>⑤</w:t>
      </w:r>
      <w:r>
        <w:rPr>
          <w:rFonts w:hint="eastAsia" w:ascii="仿宋" w:hAnsi="仿宋" w:eastAsia="仿宋" w:cs="仿宋"/>
          <w:color w:val="auto"/>
          <w:spacing w:val="14"/>
        </w:rPr>
        <w:t>本次采购不接受联合体；</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rPr>
        <w:t>注：本次采购实行资格后审，资格审查的具体要求见</w:t>
      </w:r>
      <w:r>
        <w:rPr>
          <w:rFonts w:hint="eastAsia" w:ascii="仿宋" w:hAnsi="仿宋" w:eastAsia="仿宋" w:cs="仿宋"/>
          <w:color w:val="auto"/>
          <w:spacing w:val="14"/>
          <w:lang w:eastAsia="zh-CN"/>
        </w:rPr>
        <w:t>竞争性磋商</w:t>
      </w:r>
      <w:r>
        <w:rPr>
          <w:rFonts w:hint="eastAsia" w:ascii="仿宋" w:hAnsi="仿宋" w:eastAsia="仿宋" w:cs="仿宋"/>
          <w:color w:val="auto"/>
          <w:spacing w:val="14"/>
        </w:rPr>
        <w:t>文件，资格后审不合格的供应商的响应文件将按废标处理。</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rPr>
        <w:t>三、获取采购文件</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rPr>
        <w:t>1.时间：202</w:t>
      </w:r>
      <w:r>
        <w:rPr>
          <w:rFonts w:hint="eastAsia" w:ascii="仿宋" w:hAnsi="仿宋" w:eastAsia="仿宋" w:cs="仿宋"/>
          <w:color w:val="auto"/>
          <w:spacing w:val="14"/>
          <w:lang w:val="en-US" w:eastAsia="zh-CN"/>
        </w:rPr>
        <w:t>2</w:t>
      </w:r>
      <w:r>
        <w:rPr>
          <w:rFonts w:hint="eastAsia" w:ascii="仿宋" w:hAnsi="仿宋" w:eastAsia="仿宋" w:cs="仿宋"/>
          <w:color w:val="auto"/>
          <w:spacing w:val="14"/>
        </w:rPr>
        <w:t>年</w:t>
      </w:r>
      <w:r>
        <w:rPr>
          <w:rFonts w:hint="eastAsia" w:ascii="仿宋" w:hAnsi="仿宋" w:eastAsia="仿宋" w:cs="仿宋"/>
          <w:color w:val="auto"/>
          <w:spacing w:val="14"/>
          <w:lang w:val="en-US" w:eastAsia="zh-CN"/>
        </w:rPr>
        <w:t>12</w:t>
      </w:r>
      <w:r>
        <w:rPr>
          <w:rFonts w:hint="eastAsia" w:ascii="仿宋" w:hAnsi="仿宋" w:eastAsia="仿宋" w:cs="仿宋"/>
          <w:color w:val="auto"/>
          <w:spacing w:val="14"/>
        </w:rPr>
        <w:t>月</w:t>
      </w:r>
      <w:r>
        <w:rPr>
          <w:rFonts w:hint="eastAsia" w:ascii="仿宋" w:hAnsi="仿宋" w:eastAsia="仿宋" w:cs="仿宋"/>
          <w:color w:val="auto"/>
          <w:spacing w:val="14"/>
          <w:lang w:val="en-US" w:eastAsia="zh-CN"/>
        </w:rPr>
        <w:t>5</w:t>
      </w:r>
      <w:r>
        <w:rPr>
          <w:rFonts w:hint="eastAsia" w:ascii="仿宋" w:hAnsi="仿宋" w:eastAsia="仿宋" w:cs="仿宋"/>
          <w:color w:val="auto"/>
          <w:spacing w:val="14"/>
        </w:rPr>
        <w:t>日至202</w:t>
      </w:r>
      <w:r>
        <w:rPr>
          <w:rFonts w:hint="eastAsia" w:ascii="仿宋" w:hAnsi="仿宋" w:eastAsia="仿宋" w:cs="仿宋"/>
          <w:color w:val="auto"/>
          <w:spacing w:val="14"/>
          <w:lang w:val="en-US" w:eastAsia="zh-CN"/>
        </w:rPr>
        <w:t>2</w:t>
      </w:r>
      <w:r>
        <w:rPr>
          <w:rFonts w:hint="eastAsia" w:ascii="仿宋" w:hAnsi="仿宋" w:eastAsia="仿宋" w:cs="仿宋"/>
          <w:color w:val="auto"/>
          <w:spacing w:val="14"/>
        </w:rPr>
        <w:t>年</w:t>
      </w:r>
      <w:r>
        <w:rPr>
          <w:rFonts w:hint="eastAsia" w:ascii="仿宋" w:hAnsi="仿宋" w:eastAsia="仿宋" w:cs="仿宋"/>
          <w:color w:val="auto"/>
          <w:spacing w:val="14"/>
          <w:lang w:val="en-US" w:eastAsia="zh-CN"/>
        </w:rPr>
        <w:t>12</w:t>
      </w:r>
      <w:r>
        <w:rPr>
          <w:rFonts w:hint="eastAsia" w:ascii="仿宋" w:hAnsi="仿宋" w:eastAsia="仿宋" w:cs="仿宋"/>
          <w:color w:val="auto"/>
          <w:spacing w:val="14"/>
        </w:rPr>
        <w:t>月</w:t>
      </w:r>
      <w:r>
        <w:rPr>
          <w:rFonts w:hint="eastAsia" w:ascii="仿宋" w:hAnsi="仿宋" w:eastAsia="仿宋" w:cs="仿宋"/>
          <w:color w:val="auto"/>
          <w:spacing w:val="14"/>
          <w:lang w:val="en-US" w:eastAsia="zh-CN"/>
        </w:rPr>
        <w:t>9</w:t>
      </w:r>
      <w:r>
        <w:rPr>
          <w:rFonts w:hint="eastAsia" w:ascii="仿宋" w:hAnsi="仿宋" w:eastAsia="仿宋" w:cs="仿宋"/>
          <w:color w:val="auto"/>
          <w:spacing w:val="14"/>
        </w:rPr>
        <w:t>日，每天上午0</w:t>
      </w:r>
      <w:r>
        <w:rPr>
          <w:rFonts w:hint="eastAsia" w:ascii="仿宋" w:hAnsi="仿宋" w:eastAsia="仿宋" w:cs="仿宋"/>
          <w:color w:val="auto"/>
          <w:spacing w:val="14"/>
          <w:lang w:val="en-US" w:eastAsia="zh-CN"/>
        </w:rPr>
        <w:t>8</w:t>
      </w:r>
      <w:r>
        <w:rPr>
          <w:rFonts w:hint="eastAsia" w:ascii="仿宋" w:hAnsi="仿宋" w:eastAsia="仿宋" w:cs="仿宋"/>
          <w:color w:val="auto"/>
          <w:spacing w:val="14"/>
        </w:rPr>
        <w:t>：</w:t>
      </w:r>
      <w:r>
        <w:rPr>
          <w:rFonts w:hint="eastAsia" w:ascii="仿宋" w:hAnsi="仿宋" w:eastAsia="仿宋" w:cs="仿宋"/>
          <w:color w:val="auto"/>
          <w:spacing w:val="14"/>
          <w:lang w:val="en-US" w:eastAsia="zh-CN"/>
        </w:rPr>
        <w:t>3</w:t>
      </w:r>
      <w:r>
        <w:rPr>
          <w:rFonts w:hint="eastAsia" w:ascii="仿宋" w:hAnsi="仿宋" w:eastAsia="仿宋" w:cs="仿宋"/>
          <w:color w:val="auto"/>
          <w:spacing w:val="14"/>
        </w:rPr>
        <w:t>0至12:00，下午1</w:t>
      </w:r>
      <w:r>
        <w:rPr>
          <w:rFonts w:hint="eastAsia" w:ascii="仿宋" w:hAnsi="仿宋" w:eastAsia="仿宋" w:cs="仿宋"/>
          <w:color w:val="auto"/>
          <w:spacing w:val="14"/>
          <w:lang w:val="en-US" w:eastAsia="zh-CN"/>
        </w:rPr>
        <w:t>4</w:t>
      </w:r>
      <w:r>
        <w:rPr>
          <w:rFonts w:hint="eastAsia" w:ascii="仿宋" w:hAnsi="仿宋" w:eastAsia="仿宋" w:cs="仿宋"/>
          <w:color w:val="auto"/>
          <w:spacing w:val="14"/>
        </w:rPr>
        <w:t>:</w:t>
      </w:r>
      <w:r>
        <w:rPr>
          <w:rFonts w:hint="eastAsia" w:ascii="仿宋" w:hAnsi="仿宋" w:eastAsia="仿宋" w:cs="仿宋"/>
          <w:color w:val="auto"/>
          <w:spacing w:val="14"/>
          <w:lang w:val="en-US" w:eastAsia="zh-CN"/>
        </w:rPr>
        <w:t>3</w:t>
      </w:r>
      <w:r>
        <w:rPr>
          <w:rFonts w:hint="eastAsia" w:ascii="仿宋" w:hAnsi="仿宋" w:eastAsia="仿宋" w:cs="仿宋"/>
          <w:color w:val="auto"/>
          <w:spacing w:val="14"/>
        </w:rPr>
        <w:t>0至18:</w:t>
      </w:r>
      <w:r>
        <w:rPr>
          <w:rFonts w:hint="eastAsia" w:ascii="仿宋" w:hAnsi="仿宋" w:eastAsia="仿宋" w:cs="仿宋"/>
          <w:color w:val="auto"/>
          <w:spacing w:val="14"/>
          <w:lang w:val="en-US" w:eastAsia="zh-CN"/>
        </w:rPr>
        <w:t>0</w:t>
      </w:r>
      <w:r>
        <w:rPr>
          <w:rFonts w:hint="eastAsia" w:ascii="仿宋" w:hAnsi="仿宋" w:eastAsia="仿宋" w:cs="仿宋"/>
          <w:color w:val="auto"/>
          <w:spacing w:val="14"/>
        </w:rPr>
        <w:t>0（北京时间，法定节假日除外。）</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lang w:val="en-US" w:eastAsia="zh-CN"/>
        </w:rPr>
      </w:pPr>
      <w:r>
        <w:rPr>
          <w:rFonts w:hint="eastAsia" w:ascii="仿宋" w:hAnsi="仿宋" w:eastAsia="仿宋" w:cs="仿宋"/>
          <w:color w:val="auto"/>
          <w:spacing w:val="14"/>
        </w:rPr>
        <w:t>2.地点：</w:t>
      </w:r>
      <w:r>
        <w:rPr>
          <w:rFonts w:hint="eastAsia" w:ascii="仿宋" w:hAnsi="仿宋" w:eastAsia="仿宋" w:cs="仿宋"/>
          <w:color w:val="auto"/>
          <w:spacing w:val="14"/>
          <w:lang w:val="en-US" w:eastAsia="zh-CN"/>
        </w:rPr>
        <w:t>洛阳市涧西区河洛路建业华阳峰渡1-1821</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lang w:val="en-US" w:eastAsia="zh-CN"/>
        </w:rPr>
      </w:pPr>
      <w:r>
        <w:rPr>
          <w:rFonts w:hint="eastAsia" w:ascii="仿宋" w:hAnsi="仿宋" w:eastAsia="仿宋" w:cs="仿宋"/>
          <w:color w:val="auto"/>
          <w:spacing w:val="14"/>
        </w:rPr>
        <w:t>3.方式：</w:t>
      </w:r>
      <w:r>
        <w:rPr>
          <w:rFonts w:hint="eastAsia" w:ascii="仿宋" w:hAnsi="仿宋" w:eastAsia="仿宋" w:cs="仿宋"/>
          <w:color w:val="auto"/>
          <w:spacing w:val="14"/>
          <w:lang w:val="en-US" w:eastAsia="zh-CN"/>
        </w:rPr>
        <w:t>现场获取；</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lang w:val="en-US" w:eastAsia="zh-CN"/>
        </w:rPr>
        <w:t>携带本单位</w:t>
      </w:r>
      <w:r>
        <w:rPr>
          <w:rFonts w:hint="eastAsia" w:ascii="仿宋" w:hAnsi="仿宋" w:eastAsia="仿宋" w:cs="仿宋"/>
          <w:color w:val="auto"/>
          <w:spacing w:val="14"/>
          <w:lang w:eastAsia="zh-CN"/>
        </w:rPr>
        <w:t>加盖公章</w:t>
      </w:r>
      <w:r>
        <w:rPr>
          <w:rFonts w:hint="eastAsia" w:ascii="仿宋" w:hAnsi="仿宋" w:eastAsia="仿宋" w:cs="仿宋"/>
          <w:color w:val="auto"/>
          <w:spacing w:val="14"/>
          <w:lang w:val="en-US" w:eastAsia="zh-CN"/>
        </w:rPr>
        <w:t>的</w:t>
      </w:r>
      <w:r>
        <w:rPr>
          <w:rFonts w:hint="eastAsia" w:ascii="仿宋" w:hAnsi="仿宋" w:eastAsia="仿宋" w:cs="仿宋"/>
          <w:color w:val="auto"/>
          <w:spacing w:val="14"/>
        </w:rPr>
        <w:t>营业执照</w:t>
      </w:r>
      <w:r>
        <w:rPr>
          <w:rFonts w:hint="eastAsia" w:ascii="仿宋" w:hAnsi="仿宋" w:eastAsia="仿宋" w:cs="仿宋"/>
          <w:color w:val="auto"/>
          <w:spacing w:val="14"/>
          <w:lang w:eastAsia="zh-CN"/>
        </w:rPr>
        <w:t>复印件</w:t>
      </w:r>
      <w:r>
        <w:rPr>
          <w:rFonts w:hint="eastAsia" w:ascii="仿宋" w:hAnsi="仿宋" w:eastAsia="仿宋" w:cs="仿宋"/>
          <w:color w:val="auto"/>
          <w:spacing w:val="14"/>
        </w:rPr>
        <w:t>、供应商法定代表人的身份证明及身份证或法定代表人签名并加盖单位公章的授权委托书及被授权人的身份证。</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rPr>
        <w:t>4.售价：竞争性</w:t>
      </w:r>
      <w:r>
        <w:rPr>
          <w:rFonts w:hint="eastAsia" w:ascii="仿宋" w:hAnsi="仿宋" w:eastAsia="仿宋" w:cs="仿宋"/>
          <w:color w:val="auto"/>
          <w:spacing w:val="14"/>
          <w:lang w:eastAsia="zh-CN"/>
        </w:rPr>
        <w:t>磋商</w:t>
      </w:r>
      <w:r>
        <w:rPr>
          <w:rFonts w:hint="eastAsia" w:ascii="仿宋" w:hAnsi="仿宋" w:eastAsia="仿宋" w:cs="仿宋"/>
          <w:color w:val="auto"/>
          <w:spacing w:val="14"/>
        </w:rPr>
        <w:t>文件</w:t>
      </w:r>
      <w:r>
        <w:rPr>
          <w:rFonts w:hint="eastAsia" w:ascii="仿宋" w:hAnsi="仿宋" w:eastAsia="仿宋" w:cs="仿宋"/>
          <w:color w:val="auto"/>
          <w:spacing w:val="14"/>
          <w:lang w:val="en-US" w:eastAsia="zh-CN"/>
        </w:rPr>
        <w:t>1</w:t>
      </w:r>
      <w:r>
        <w:rPr>
          <w:rFonts w:hint="eastAsia" w:ascii="仿宋" w:hAnsi="仿宋" w:eastAsia="仿宋" w:cs="仿宋"/>
          <w:color w:val="auto"/>
          <w:spacing w:val="14"/>
        </w:rPr>
        <w:t>00元人民币/套，售</w:t>
      </w:r>
      <w:r>
        <w:rPr>
          <w:rFonts w:hint="eastAsia" w:ascii="仿宋" w:hAnsi="仿宋" w:eastAsia="仿宋" w:cs="仿宋"/>
          <w:color w:val="auto"/>
          <w:spacing w:val="14"/>
          <w:lang w:val="en-US" w:eastAsia="zh-CN"/>
        </w:rPr>
        <w:t>后</w:t>
      </w:r>
      <w:r>
        <w:rPr>
          <w:rFonts w:hint="eastAsia" w:ascii="仿宋" w:hAnsi="仿宋" w:eastAsia="仿宋" w:cs="仿宋"/>
          <w:color w:val="auto"/>
          <w:spacing w:val="14"/>
        </w:rPr>
        <w:t>不退。</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rPr>
        <w:t>四、响应文件提交</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rPr>
        <w:t>1.时间：202</w:t>
      </w:r>
      <w:r>
        <w:rPr>
          <w:rFonts w:hint="eastAsia" w:ascii="仿宋" w:hAnsi="仿宋" w:eastAsia="仿宋" w:cs="仿宋"/>
          <w:color w:val="auto"/>
          <w:spacing w:val="14"/>
          <w:lang w:val="en-US" w:eastAsia="zh-CN"/>
        </w:rPr>
        <w:t>2</w:t>
      </w:r>
      <w:r>
        <w:rPr>
          <w:rFonts w:hint="eastAsia" w:ascii="仿宋" w:hAnsi="仿宋" w:eastAsia="仿宋" w:cs="仿宋"/>
          <w:color w:val="auto"/>
          <w:spacing w:val="14"/>
        </w:rPr>
        <w:t>年</w:t>
      </w:r>
      <w:r>
        <w:rPr>
          <w:rFonts w:hint="eastAsia" w:ascii="仿宋" w:hAnsi="仿宋" w:eastAsia="仿宋" w:cs="仿宋"/>
          <w:color w:val="auto"/>
          <w:spacing w:val="14"/>
          <w:lang w:val="en-US" w:eastAsia="zh-CN"/>
        </w:rPr>
        <w:t>12月13日9时00</w:t>
      </w:r>
      <w:r>
        <w:rPr>
          <w:rFonts w:hint="eastAsia" w:ascii="仿宋" w:hAnsi="仿宋" w:eastAsia="仿宋" w:cs="仿宋"/>
          <w:color w:val="auto"/>
          <w:spacing w:val="14"/>
        </w:rPr>
        <w:t>分（北京时间）</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rPr>
        <w:t>2.地点：洛阳市</w:t>
      </w:r>
      <w:r>
        <w:rPr>
          <w:rFonts w:hint="eastAsia" w:ascii="仿宋" w:hAnsi="仿宋" w:eastAsia="仿宋" w:cs="仿宋"/>
          <w:color w:val="auto"/>
          <w:spacing w:val="14"/>
          <w:lang w:val="en-US" w:eastAsia="zh-CN"/>
        </w:rPr>
        <w:t>涧西区河洛路建业华阳峰渡1-1811</w:t>
      </w:r>
      <w:r>
        <w:rPr>
          <w:rFonts w:hint="eastAsia" w:ascii="仿宋" w:hAnsi="仿宋" w:eastAsia="仿宋" w:cs="仿宋"/>
          <w:color w:val="auto"/>
          <w:spacing w:val="14"/>
        </w:rPr>
        <w:t>。</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rPr>
        <w:t>五、响应文件开启</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rPr>
        <w:t>1.时间：202</w:t>
      </w:r>
      <w:r>
        <w:rPr>
          <w:rFonts w:hint="eastAsia" w:ascii="仿宋" w:hAnsi="仿宋" w:eastAsia="仿宋" w:cs="仿宋"/>
          <w:color w:val="auto"/>
          <w:spacing w:val="14"/>
          <w:lang w:val="en-US" w:eastAsia="zh-CN"/>
        </w:rPr>
        <w:t>2</w:t>
      </w:r>
      <w:r>
        <w:rPr>
          <w:rFonts w:hint="eastAsia" w:ascii="仿宋" w:hAnsi="仿宋" w:eastAsia="仿宋" w:cs="仿宋"/>
          <w:color w:val="auto"/>
          <w:spacing w:val="14"/>
        </w:rPr>
        <w:t>年</w:t>
      </w:r>
      <w:r>
        <w:rPr>
          <w:rFonts w:hint="eastAsia" w:ascii="仿宋" w:hAnsi="仿宋" w:eastAsia="仿宋" w:cs="仿宋"/>
          <w:color w:val="auto"/>
          <w:spacing w:val="14"/>
          <w:lang w:val="en-US" w:eastAsia="zh-CN"/>
        </w:rPr>
        <w:t>12月13日9时00</w:t>
      </w:r>
      <w:r>
        <w:rPr>
          <w:rFonts w:hint="eastAsia" w:ascii="仿宋" w:hAnsi="仿宋" w:eastAsia="仿宋" w:cs="仿宋"/>
          <w:color w:val="auto"/>
          <w:spacing w:val="14"/>
        </w:rPr>
        <w:t>分（北京时间）；</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rPr>
        <w:t>2.地点：洛阳市</w:t>
      </w:r>
      <w:r>
        <w:rPr>
          <w:rFonts w:hint="eastAsia" w:ascii="仿宋" w:hAnsi="仿宋" w:eastAsia="仿宋" w:cs="仿宋"/>
          <w:color w:val="auto"/>
          <w:spacing w:val="14"/>
          <w:lang w:val="en-US" w:eastAsia="zh-CN"/>
        </w:rPr>
        <w:t>涧西区河洛路建业华阳峰渡1-1811</w:t>
      </w:r>
      <w:r>
        <w:rPr>
          <w:rFonts w:hint="eastAsia" w:ascii="仿宋" w:hAnsi="仿宋" w:eastAsia="仿宋" w:cs="仿宋"/>
          <w:color w:val="auto"/>
          <w:spacing w:val="14"/>
        </w:rPr>
        <w:t>。</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rPr>
        <w:t>六、发布公告的媒介及招标公告期限</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1072" w:firstLineChars="400"/>
        <w:textAlignment w:val="auto"/>
        <w:rPr>
          <w:rFonts w:hint="eastAsia" w:ascii="仿宋" w:hAnsi="仿宋" w:eastAsia="仿宋" w:cs="仿宋"/>
          <w:color w:val="auto"/>
          <w:spacing w:val="14"/>
        </w:rPr>
      </w:pPr>
      <w:r>
        <w:rPr>
          <w:rFonts w:hint="eastAsia" w:ascii="仿宋" w:hAnsi="仿宋" w:eastAsia="仿宋" w:cs="仿宋"/>
          <w:color w:val="auto"/>
          <w:spacing w:val="14"/>
        </w:rPr>
        <w:t>本次招标公告在《河南省电子招标投标公共服务平台》、《中国招标投标公共服务平台》和《</w:t>
      </w:r>
      <w:r>
        <w:rPr>
          <w:rFonts w:hint="eastAsia" w:ascii="仿宋" w:hAnsi="仿宋" w:eastAsia="仿宋" w:cs="仿宋"/>
          <w:color w:val="auto"/>
          <w:spacing w:val="14"/>
          <w:lang w:eastAsia="zh-CN"/>
        </w:rPr>
        <w:t>洛阳市交通事业发展中心</w:t>
      </w:r>
      <w:r>
        <w:rPr>
          <w:rFonts w:hint="eastAsia" w:ascii="仿宋" w:hAnsi="仿宋" w:eastAsia="仿宋" w:cs="仿宋"/>
          <w:color w:val="auto"/>
          <w:spacing w:val="14"/>
        </w:rPr>
        <w:t>》上发布。招标公告期限为</w:t>
      </w:r>
      <w:r>
        <w:rPr>
          <w:rFonts w:hint="eastAsia" w:ascii="仿宋" w:hAnsi="仿宋" w:eastAsia="仿宋" w:cs="仿宋"/>
          <w:color w:val="auto"/>
          <w:spacing w:val="14"/>
          <w:lang w:eastAsia="zh-CN"/>
        </w:rPr>
        <w:t>五</w:t>
      </w:r>
      <w:r>
        <w:rPr>
          <w:rFonts w:hint="eastAsia" w:ascii="仿宋" w:hAnsi="仿宋" w:eastAsia="仿宋" w:cs="仿宋"/>
          <w:color w:val="auto"/>
          <w:spacing w:val="14"/>
        </w:rPr>
        <w:t>个工作日202</w:t>
      </w:r>
      <w:r>
        <w:rPr>
          <w:rFonts w:hint="eastAsia" w:ascii="仿宋" w:hAnsi="仿宋" w:eastAsia="仿宋" w:cs="仿宋"/>
          <w:color w:val="auto"/>
          <w:spacing w:val="14"/>
          <w:lang w:val="en-US" w:eastAsia="zh-CN"/>
        </w:rPr>
        <w:t>2</w:t>
      </w:r>
      <w:r>
        <w:rPr>
          <w:rFonts w:hint="eastAsia" w:ascii="仿宋" w:hAnsi="仿宋" w:eastAsia="仿宋" w:cs="仿宋"/>
          <w:color w:val="auto"/>
          <w:spacing w:val="14"/>
        </w:rPr>
        <w:t>年</w:t>
      </w:r>
      <w:r>
        <w:rPr>
          <w:rFonts w:hint="eastAsia" w:ascii="仿宋" w:hAnsi="仿宋" w:eastAsia="仿宋" w:cs="仿宋"/>
          <w:color w:val="auto"/>
          <w:spacing w:val="14"/>
          <w:lang w:val="en-US" w:eastAsia="zh-CN"/>
        </w:rPr>
        <w:t>12</w:t>
      </w:r>
      <w:r>
        <w:rPr>
          <w:rFonts w:hint="eastAsia" w:ascii="仿宋" w:hAnsi="仿宋" w:eastAsia="仿宋" w:cs="仿宋"/>
          <w:color w:val="auto"/>
          <w:spacing w:val="14"/>
        </w:rPr>
        <w:t>月</w:t>
      </w:r>
      <w:r>
        <w:rPr>
          <w:rFonts w:hint="eastAsia" w:ascii="仿宋" w:hAnsi="仿宋" w:eastAsia="仿宋" w:cs="仿宋"/>
          <w:color w:val="auto"/>
          <w:spacing w:val="14"/>
          <w:lang w:val="en-US" w:eastAsia="zh-CN"/>
        </w:rPr>
        <w:t>5</w:t>
      </w:r>
      <w:r>
        <w:rPr>
          <w:rFonts w:hint="eastAsia" w:ascii="仿宋" w:hAnsi="仿宋" w:eastAsia="仿宋" w:cs="仿宋"/>
          <w:color w:val="auto"/>
          <w:spacing w:val="14"/>
        </w:rPr>
        <w:t>日至202</w:t>
      </w:r>
      <w:r>
        <w:rPr>
          <w:rFonts w:hint="eastAsia" w:ascii="仿宋" w:hAnsi="仿宋" w:eastAsia="仿宋" w:cs="仿宋"/>
          <w:color w:val="auto"/>
          <w:spacing w:val="14"/>
          <w:lang w:val="en-US" w:eastAsia="zh-CN"/>
        </w:rPr>
        <w:t>2</w:t>
      </w:r>
      <w:r>
        <w:rPr>
          <w:rFonts w:hint="eastAsia" w:ascii="仿宋" w:hAnsi="仿宋" w:eastAsia="仿宋" w:cs="仿宋"/>
          <w:color w:val="auto"/>
          <w:spacing w:val="14"/>
        </w:rPr>
        <w:t>年</w:t>
      </w:r>
      <w:r>
        <w:rPr>
          <w:rFonts w:hint="eastAsia" w:ascii="仿宋" w:hAnsi="仿宋" w:eastAsia="仿宋" w:cs="仿宋"/>
          <w:color w:val="auto"/>
          <w:spacing w:val="14"/>
          <w:lang w:val="en-US" w:eastAsia="zh-CN"/>
        </w:rPr>
        <w:t>12</w:t>
      </w:r>
      <w:r>
        <w:rPr>
          <w:rFonts w:hint="eastAsia" w:ascii="仿宋" w:hAnsi="仿宋" w:eastAsia="仿宋" w:cs="仿宋"/>
          <w:color w:val="auto"/>
          <w:spacing w:val="14"/>
        </w:rPr>
        <w:t>月</w:t>
      </w:r>
      <w:r>
        <w:rPr>
          <w:rFonts w:hint="eastAsia" w:ascii="仿宋" w:hAnsi="仿宋" w:eastAsia="仿宋" w:cs="仿宋"/>
          <w:color w:val="auto"/>
          <w:spacing w:val="14"/>
          <w:lang w:val="en-US" w:eastAsia="zh-CN"/>
        </w:rPr>
        <w:t>9</w:t>
      </w:r>
      <w:r>
        <w:rPr>
          <w:rFonts w:hint="eastAsia" w:ascii="仿宋" w:hAnsi="仿宋" w:eastAsia="仿宋" w:cs="仿宋"/>
          <w:color w:val="auto"/>
          <w:spacing w:val="14"/>
        </w:rPr>
        <w:t>日。</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rPr>
        <w:t>七、其他补充事宜</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rPr>
        <w:t>供应商在参与本项目招标采购活动期间应及时关注本网站获取相关澄清或变更等信息。</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rPr>
        <w:t>八、凡是对本次招标提出询问，请按照以下方式联系</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rPr>
        <w:t>1.采购人信息</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lang w:eastAsia="zh-CN"/>
        </w:rPr>
      </w:pPr>
      <w:r>
        <w:rPr>
          <w:rFonts w:hint="eastAsia" w:ascii="仿宋" w:hAnsi="仿宋" w:eastAsia="仿宋" w:cs="仿宋"/>
          <w:color w:val="auto"/>
          <w:spacing w:val="14"/>
        </w:rPr>
        <w:t>名称：</w:t>
      </w:r>
      <w:r>
        <w:rPr>
          <w:rFonts w:hint="eastAsia" w:ascii="仿宋" w:hAnsi="仿宋" w:eastAsia="仿宋" w:cs="仿宋"/>
          <w:color w:val="auto"/>
          <w:spacing w:val="14"/>
          <w:lang w:eastAsia="zh-CN"/>
        </w:rPr>
        <w:t>洛阳市交通事业发展中心</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rPr>
        <w:t>地址：洛阳市涧西区南昌路172号</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000000"/>
          <w:spacing w:val="14"/>
        </w:rPr>
      </w:pPr>
      <w:r>
        <w:rPr>
          <w:rFonts w:hint="eastAsia" w:ascii="仿宋" w:hAnsi="仿宋" w:eastAsia="仿宋" w:cs="仿宋"/>
          <w:color w:val="000000"/>
          <w:spacing w:val="14"/>
        </w:rPr>
        <w:t>联系人：吕先生</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000000"/>
          <w:spacing w:val="14"/>
        </w:rPr>
      </w:pPr>
      <w:r>
        <w:rPr>
          <w:rFonts w:hint="eastAsia" w:ascii="仿宋" w:hAnsi="仿宋" w:eastAsia="仿宋" w:cs="仿宋"/>
          <w:color w:val="000000"/>
          <w:spacing w:val="14"/>
        </w:rPr>
        <w:t>联系方式：0379-63251289</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rPr>
        <w:t>2.采购代理机构信息</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lang w:eastAsia="zh-CN"/>
        </w:rPr>
      </w:pPr>
      <w:r>
        <w:rPr>
          <w:rFonts w:hint="eastAsia" w:ascii="仿宋" w:hAnsi="仿宋" w:eastAsia="仿宋" w:cs="仿宋"/>
          <w:color w:val="auto"/>
          <w:spacing w:val="14"/>
        </w:rPr>
        <w:t>名称：</w:t>
      </w:r>
      <w:r>
        <w:rPr>
          <w:rFonts w:hint="eastAsia" w:ascii="仿宋" w:hAnsi="仿宋" w:eastAsia="仿宋" w:cs="仿宋"/>
          <w:color w:val="auto"/>
          <w:spacing w:val="14"/>
          <w:lang w:eastAsia="zh-CN"/>
        </w:rPr>
        <w:t>中灿工程管理咨询有限公司</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lang w:eastAsia="zh-CN"/>
        </w:rPr>
      </w:pPr>
      <w:r>
        <w:rPr>
          <w:rFonts w:hint="eastAsia" w:ascii="仿宋" w:hAnsi="仿宋" w:eastAsia="仿宋" w:cs="仿宋"/>
          <w:color w:val="auto"/>
          <w:spacing w:val="14"/>
        </w:rPr>
        <w:t>地址：</w:t>
      </w:r>
      <w:r>
        <w:rPr>
          <w:rFonts w:hint="eastAsia" w:ascii="仿宋" w:hAnsi="仿宋" w:eastAsia="仿宋" w:cs="仿宋"/>
          <w:color w:val="auto"/>
          <w:spacing w:val="14"/>
          <w:lang w:eastAsia="zh-CN"/>
        </w:rPr>
        <w:t>洛阳市涧西区河洛路建业华阳峰渡1-1812</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lang w:eastAsia="zh-CN"/>
        </w:rPr>
      </w:pPr>
      <w:r>
        <w:rPr>
          <w:rFonts w:hint="eastAsia" w:ascii="仿宋" w:hAnsi="仿宋" w:eastAsia="仿宋" w:cs="仿宋"/>
          <w:color w:val="auto"/>
          <w:spacing w:val="14"/>
        </w:rPr>
        <w:t>联系人：</w:t>
      </w:r>
      <w:r>
        <w:rPr>
          <w:rFonts w:hint="eastAsia" w:ascii="仿宋" w:hAnsi="仿宋" w:eastAsia="仿宋" w:cs="仿宋"/>
          <w:color w:val="auto"/>
          <w:spacing w:val="14"/>
          <w:lang w:eastAsia="zh-CN"/>
        </w:rPr>
        <w:t>郭先生</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lang w:eastAsia="zh-CN"/>
        </w:rPr>
      </w:pPr>
      <w:r>
        <w:rPr>
          <w:rFonts w:hint="eastAsia" w:ascii="仿宋" w:hAnsi="仿宋" w:eastAsia="仿宋" w:cs="仿宋"/>
          <w:color w:val="auto"/>
          <w:spacing w:val="14"/>
        </w:rPr>
        <w:t>联系方式：</w:t>
      </w:r>
      <w:r>
        <w:rPr>
          <w:rFonts w:hint="eastAsia" w:ascii="仿宋" w:hAnsi="仿宋" w:eastAsia="仿宋" w:cs="仿宋"/>
          <w:color w:val="auto"/>
          <w:spacing w:val="14"/>
          <w:lang w:eastAsia="zh-CN"/>
        </w:rPr>
        <w:t>18336313433</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rPr>
        <w:t>3.项目联系方式</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lang w:eastAsia="zh-CN"/>
        </w:rPr>
      </w:pPr>
      <w:r>
        <w:rPr>
          <w:rFonts w:hint="eastAsia" w:ascii="仿宋" w:hAnsi="仿宋" w:eastAsia="仿宋" w:cs="仿宋"/>
          <w:color w:val="auto"/>
          <w:spacing w:val="14"/>
        </w:rPr>
        <w:t>项目联系人：</w:t>
      </w:r>
      <w:r>
        <w:rPr>
          <w:rFonts w:hint="eastAsia" w:ascii="仿宋" w:hAnsi="仿宋" w:eastAsia="仿宋" w:cs="仿宋"/>
          <w:color w:val="auto"/>
          <w:spacing w:val="14"/>
          <w:lang w:eastAsia="zh-CN"/>
        </w:rPr>
        <w:t>郭先生</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lang w:eastAsia="zh-CN"/>
        </w:rPr>
      </w:pPr>
      <w:r>
        <w:rPr>
          <w:rFonts w:hint="eastAsia" w:ascii="仿宋" w:hAnsi="仿宋" w:eastAsia="仿宋" w:cs="仿宋"/>
          <w:color w:val="auto"/>
          <w:spacing w:val="14"/>
        </w:rPr>
        <w:t>联系方式：</w:t>
      </w:r>
      <w:r>
        <w:rPr>
          <w:rFonts w:hint="eastAsia" w:ascii="仿宋" w:hAnsi="仿宋" w:eastAsia="仿宋" w:cs="仿宋"/>
          <w:color w:val="auto"/>
          <w:spacing w:val="14"/>
          <w:lang w:eastAsia="zh-CN"/>
        </w:rPr>
        <w:t>18336313433</w:t>
      </w:r>
    </w:p>
    <w:p>
      <w:pPr>
        <w:pStyle w:val="9"/>
        <w:keepNext w:val="0"/>
        <w:keepLines w:val="0"/>
        <w:pageBreakBefore w:val="0"/>
        <w:widowControl w:val="0"/>
        <w:kinsoku/>
        <w:wordWrap/>
        <w:overflowPunct/>
        <w:topLinePunct w:val="0"/>
        <w:autoSpaceDE w:val="0"/>
        <w:autoSpaceDN w:val="0"/>
        <w:bidi w:val="0"/>
        <w:adjustRightInd w:val="0"/>
        <w:snapToGrid/>
        <w:spacing w:line="420" w:lineRule="exact"/>
        <w:jc w:val="right"/>
        <w:textAlignment w:val="auto"/>
        <w:rPr>
          <w:rFonts w:hint="eastAsia" w:ascii="仿宋" w:hAnsi="仿宋" w:eastAsia="仿宋" w:cs="仿宋"/>
          <w:color w:val="auto"/>
          <w:spacing w:val="14"/>
        </w:rPr>
      </w:pPr>
    </w:p>
    <w:p>
      <w:pPr>
        <w:pStyle w:val="9"/>
        <w:keepNext w:val="0"/>
        <w:keepLines w:val="0"/>
        <w:pageBreakBefore w:val="0"/>
        <w:widowControl w:val="0"/>
        <w:kinsoku/>
        <w:wordWrap/>
        <w:overflowPunct/>
        <w:topLinePunct w:val="0"/>
        <w:autoSpaceDE w:val="0"/>
        <w:autoSpaceDN w:val="0"/>
        <w:bidi w:val="0"/>
        <w:adjustRightInd w:val="0"/>
        <w:snapToGrid/>
        <w:spacing w:line="420" w:lineRule="exact"/>
        <w:jc w:val="right"/>
        <w:textAlignment w:val="auto"/>
        <w:rPr>
          <w:rFonts w:hint="eastAsia" w:ascii="仿宋" w:hAnsi="仿宋" w:eastAsia="仿宋" w:cs="仿宋"/>
          <w:color w:val="auto"/>
          <w:spacing w:val="14"/>
        </w:rPr>
      </w:pPr>
      <w:r>
        <w:rPr>
          <w:rFonts w:hint="eastAsia" w:ascii="仿宋" w:hAnsi="仿宋" w:eastAsia="仿宋" w:cs="仿宋"/>
          <w:color w:val="auto"/>
          <w:spacing w:val="14"/>
        </w:rPr>
        <w:t>202</w:t>
      </w:r>
      <w:r>
        <w:rPr>
          <w:rFonts w:hint="eastAsia" w:ascii="仿宋" w:hAnsi="仿宋" w:eastAsia="仿宋" w:cs="仿宋"/>
          <w:color w:val="auto"/>
          <w:spacing w:val="14"/>
          <w:lang w:val="en-US" w:eastAsia="zh-CN"/>
        </w:rPr>
        <w:t>2</w:t>
      </w:r>
      <w:r>
        <w:rPr>
          <w:rFonts w:hint="eastAsia" w:ascii="仿宋" w:hAnsi="仿宋" w:eastAsia="仿宋" w:cs="仿宋"/>
          <w:color w:val="auto"/>
          <w:spacing w:val="14"/>
        </w:rPr>
        <w:t>年</w:t>
      </w:r>
      <w:r>
        <w:rPr>
          <w:rFonts w:hint="eastAsia" w:ascii="仿宋" w:hAnsi="仿宋" w:eastAsia="仿宋" w:cs="仿宋"/>
          <w:color w:val="auto"/>
          <w:spacing w:val="14"/>
          <w:lang w:val="en-US" w:eastAsia="zh-CN"/>
        </w:rPr>
        <w:t>12</w:t>
      </w:r>
      <w:r>
        <w:rPr>
          <w:rFonts w:hint="eastAsia" w:ascii="仿宋" w:hAnsi="仿宋" w:eastAsia="仿宋" w:cs="仿宋"/>
          <w:color w:val="auto"/>
          <w:spacing w:val="14"/>
        </w:rPr>
        <w:t>月</w:t>
      </w:r>
      <w:r>
        <w:rPr>
          <w:rFonts w:hint="eastAsia" w:ascii="仿宋" w:hAnsi="仿宋" w:eastAsia="仿宋" w:cs="仿宋"/>
          <w:color w:val="auto"/>
          <w:spacing w:val="14"/>
          <w:lang w:val="en-US" w:eastAsia="zh-CN"/>
        </w:rPr>
        <w:t>2</w:t>
      </w:r>
      <w:r>
        <w:rPr>
          <w:rFonts w:hint="eastAsia" w:ascii="仿宋" w:hAnsi="仿宋" w:eastAsia="仿宋" w:cs="仿宋"/>
          <w:color w:val="auto"/>
          <w:spacing w:val="14"/>
        </w:rPr>
        <w:t>日</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IyMzEzNzYxZDM0ZGY1YmViNTZlZjlkOWE0NDAwZTYifQ=="/>
  </w:docVars>
  <w:rsids>
    <w:rsidRoot w:val="00000000"/>
    <w:rsid w:val="1B023A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w:basedOn w:val="3"/>
    <w:next w:val="5"/>
    <w:qFormat/>
    <w:uiPriority w:val="0"/>
    <w:pPr>
      <w:spacing w:after="120"/>
      <w:ind w:firstLine="420"/>
    </w:pPr>
  </w:style>
  <w:style w:type="paragraph" w:styleId="3">
    <w:name w:val="Body Text"/>
    <w:basedOn w:val="1"/>
    <w:next w:val="4"/>
    <w:qFormat/>
    <w:uiPriority w:val="0"/>
    <w:rPr>
      <w:sz w:val="28"/>
      <w:szCs w:val="30"/>
    </w:rPr>
  </w:style>
  <w:style w:type="paragraph" w:customStyle="1" w:styleId="4">
    <w:name w:val="Default"/>
    <w:next w:val="1"/>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styleId="5">
    <w:name w:val="Body Text First Indent 2"/>
    <w:basedOn w:val="6"/>
    <w:qFormat/>
    <w:uiPriority w:val="99"/>
    <w:pPr>
      <w:spacing w:after="120" w:line="240" w:lineRule="auto"/>
      <w:ind w:left="420" w:leftChars="200" w:firstLine="420" w:firstLineChars="200"/>
    </w:pPr>
  </w:style>
  <w:style w:type="paragraph" w:styleId="6">
    <w:name w:val="Body Text Indent"/>
    <w:basedOn w:val="1"/>
    <w:qFormat/>
    <w:uiPriority w:val="0"/>
    <w:pPr>
      <w:ind w:left="1980" w:hanging="1980"/>
    </w:pPr>
    <w:rPr>
      <w:sz w:val="36"/>
    </w:rPr>
  </w:style>
  <w:style w:type="paragraph" w:customStyle="1" w:styleId="9">
    <w:name w:val="Default_1_0"/>
    <w:next w:val="10"/>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0">
    <w:name w:val="正文_2_1"/>
    <w:next w:val="11"/>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1">
    <w:name w:val="正文文本_1_0_0_0"/>
    <w:basedOn w:val="12"/>
    <w:next w:val="15"/>
    <w:qFormat/>
    <w:uiPriority w:val="0"/>
    <w:rPr>
      <w:rFonts w:ascii="Calibri" w:hAnsi="Calibri"/>
      <w:sz w:val="24"/>
    </w:rPr>
  </w:style>
  <w:style w:type="paragraph" w:customStyle="1" w:styleId="12">
    <w:name w:val="正文_2"/>
    <w:next w:val="13"/>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3">
    <w:name w:val="正文文本_1_0_0"/>
    <w:basedOn w:val="14"/>
    <w:next w:val="9"/>
    <w:qFormat/>
    <w:uiPriority w:val="0"/>
    <w:rPr>
      <w:rFonts w:ascii="Times New Roman" w:hAnsi="Times New Roman" w:eastAsia="仿宋_GB2312"/>
      <w:kern w:val="2"/>
      <w:sz w:val="28"/>
      <w:szCs w:val="30"/>
    </w:rPr>
  </w:style>
  <w:style w:type="paragraph" w:customStyle="1" w:styleId="14">
    <w:name w:val="正文_1_0_0"/>
    <w:next w:val="13"/>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5">
    <w:name w:val="Default_1_0_0"/>
    <w:next w:val="10"/>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2022-12-02T08:44:55Z</dcterms:created>
  <dc:creator>Administrator</dc:creator>
  <cp:lastModifiedBy>★却步流年★</cp:lastModifiedBy>
  <dcterms:modified xsi:type="dcterms:W3CDTF">2022-12-02T08:45:25Z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A2068A1533DB46418A749135BC0008C4</vt:lpwstr>
  </property>
</Properties>
</file>