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ind w:left="0" w:leftChars="0" w:firstLine="0" w:firstLineChars="0"/>
        <w:jc w:val="center"/>
        <w:rPr>
          <w:rFonts w:hint="eastAsia" w:ascii="仿宋" w:hAnsi="仿宋" w:eastAsia="仿宋"/>
          <w:b/>
          <w:bCs/>
          <w:color w:val="auto"/>
          <w:spacing w:val="14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pacing w:val="14"/>
          <w:sz w:val="44"/>
          <w:szCs w:val="44"/>
          <w:highlight w:val="none"/>
          <w:u w:val="none" w:color="auto"/>
          <w:lang w:eastAsia="zh-CN"/>
        </w:rPr>
        <w:t xml:space="preserve"> 洛阳市普通干线公路安全设施精细化提升工程设计服务项目</w:t>
      </w:r>
      <w:r>
        <w:rPr>
          <w:rFonts w:hint="eastAsia" w:ascii="仿宋" w:hAnsi="仿宋" w:eastAsia="仿宋"/>
          <w:b/>
          <w:bCs/>
          <w:color w:val="auto"/>
          <w:spacing w:val="14"/>
          <w:sz w:val="44"/>
          <w:szCs w:val="44"/>
          <w:highlight w:val="none"/>
          <w:u w:val="none" w:color="auto"/>
          <w:lang w:val="en-US" w:eastAsia="zh-CN"/>
        </w:rPr>
        <w:t>恢复公告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一、项目基本情况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项目编号：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eastAsia="zh-CN"/>
        </w:rPr>
        <w:t>ZL22-1009093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项目名称：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eastAsia="zh-CN"/>
        </w:rPr>
        <w:t xml:space="preserve">洛阳市普通干线公路安全设施精细化提升工程设计服务项目  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采购方式：竞争性磋商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预算金额：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eastAsia="zh-CN"/>
        </w:rPr>
        <w:t>375868.43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元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 xml:space="preserve">  其中：一标段：150859.63元  二标段：225008.8元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5、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原开标时间（投标文件递交截止时间）：2022年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日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09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时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分（北京时间）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</w:rPr>
        <w:t>二、变更信息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1、原开标时间（投标文件递交截止时间）：2022年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日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09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时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分（北京时间）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现变更为：2022年1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日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时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分（北京时间）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2、本恢复公告内容为竞争性磋商文件的组成部分，与竞争性磋商文件具有同等法律效力，其他内容不变。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三、其他事项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2" w:firstLineChars="200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  <w:t>因洛阳市政府采购网后台升级，故此网站暂未能发布，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  <w:t>恢复公告以《河南省电子招标投标公共服务平台》、《洛阳市交通事业发展中心》为准；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</w:rPr>
        <w:t>四、联系方式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1.采购人信息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名称：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洛阳市交通事业发展中心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地址：洛阳市涧西区南昌路 172 号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联系人：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孙先生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联系方式：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0379-60665976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2.采购代理机构信息（如有）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名称：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中陆项目管理有限公司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地址：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洛阳市洛龙区盛唐至尊20号楼1单元1403室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联系人：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杨女士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联系方式：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0379-60662005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3.监督部门：洛阳市交通运输局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监管部门联系人：姬先生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监管部门联系方式：0379-63218170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DdkODk2ZWYwM2MwNGViMzNhOTBjNThiNjMzZDUifQ=="/>
  </w:docVars>
  <w:rsids>
    <w:rsidRoot w:val="00000000"/>
    <w:rsid w:val="088F5469"/>
    <w:rsid w:val="11EF6DD7"/>
    <w:rsid w:val="14B2183B"/>
    <w:rsid w:val="1E6D6E98"/>
    <w:rsid w:val="589B1B33"/>
    <w:rsid w:val="6EFC1D3A"/>
    <w:rsid w:val="746B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仿宋_GB2312"/>
      <w:kern w:val="2"/>
      <w:sz w:val="28"/>
      <w:szCs w:val="30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uiPriority w:val="0"/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0000FF"/>
      <w:u w:val="none"/>
    </w:rPr>
  </w:style>
  <w:style w:type="character" w:styleId="15">
    <w:name w:val="HTML Code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uiPriority w:val="0"/>
  </w:style>
  <w:style w:type="character" w:styleId="17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uiPriority w:val="0"/>
    <w:rPr>
      <w:rFonts w:ascii="monospace" w:hAnsi="monospace" w:eastAsia="monospace" w:cs="monospace"/>
    </w:rPr>
  </w:style>
  <w:style w:type="paragraph" w:customStyle="1" w:styleId="19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567</Characters>
  <Lines>0</Lines>
  <Paragraphs>0</Paragraphs>
  <TotalTime>3</TotalTime>
  <ScaleCrop>false</ScaleCrop>
  <LinksUpToDate>false</LinksUpToDate>
  <CharactersWithSpaces>576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2022-10-28T07:42:00Z</dcterms:created>
  <dc:creator>17232</dc:creator>
  <cp:lastModifiedBy>autism</cp:lastModifiedBy>
  <cp:lastPrinted>2022-11-03T07:50:44Z</cp:lastPrinted>
  <dcterms:modified xsi:type="dcterms:W3CDTF">2022-11-03T07:52:50Z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A6253DCD37D843F5BE887755DC33FDB5</vt:lpwstr>
  </property>
</Properties>
</file>