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jc w:val="cente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pPr>
      <w: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t>S240济邓线下店至西局段改建工程水土保持监测验收服务项目成交公告</w:t>
      </w:r>
    </w:p>
    <w:p>
      <w:pPr>
        <w:pStyle w:val="11"/>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一、项目基本情况</w:t>
      </w:r>
    </w:p>
    <w:p>
      <w:pPr>
        <w:pStyle w:val="11"/>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1、采购编号：ZCZB-F-2022-063</w:t>
      </w:r>
    </w:p>
    <w:p>
      <w:pPr>
        <w:pStyle w:val="11"/>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2、项目名称：S240济邓线下店至西局段改建工程水土保持监测验收服务项目 </w:t>
      </w:r>
    </w:p>
    <w:p>
      <w:pPr>
        <w:pStyle w:val="11"/>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3、采购方式：竞争性磋商</w:t>
      </w:r>
    </w:p>
    <w:p>
      <w:pPr>
        <w:pStyle w:val="11"/>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4、磋商公告发布日期：2022年9月29日</w:t>
      </w:r>
    </w:p>
    <w:p>
      <w:pPr>
        <w:pStyle w:val="11"/>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5、评审日期：2022年10月12日</w:t>
      </w:r>
    </w:p>
    <w:p>
      <w:pPr>
        <w:pStyle w:val="11"/>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二、成交情况</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成交供应商名称：河南安盛技术管理有限公司</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地址：河南省洛阳市涧西区蓬莱路2号洛阳国家大学科技园8号楼104</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成交金额：279850元</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服务期：自签订合同之日起至完成合同规定的全部工作,且通过对该项目的水土保持验收备案完成之日止；</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宋体" w:hAnsi="宋体" w:eastAsia="宋体" w:cs="宋体"/>
          <w:color w:val="auto"/>
          <w:sz w:val="24"/>
          <w:szCs w:val="24"/>
          <w:shd w:val="clear" w:color="auto" w:fill="FFFFFF"/>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质量要求：水土保持监测符合《生产建设项目水土保持监测与评价标准》GB/T51240-2018及《水土保持监测技术规程》（SL277-2002），水土保持设施验收符合生产建设项目水土保持设施验收技术规程GB/T22490-2016及开发建设项目水土保持设施验收管理办法（2015年12月16日水利部令第47号修改）；</w:t>
      </w:r>
    </w:p>
    <w:p>
      <w:pPr>
        <w:pStyle w:val="11"/>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三、评审专家名单</w:t>
      </w:r>
    </w:p>
    <w:p>
      <w:pPr>
        <w:pStyle w:val="11"/>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冯树枝（组长）、常兴明、孙澎涛</w:t>
      </w:r>
    </w:p>
    <w:p>
      <w:pPr>
        <w:pStyle w:val="11"/>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四、代理服务费</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本次招标代理服务费由成交供应商在领取成交通知书时向代理机构支付。</w:t>
      </w:r>
    </w:p>
    <w:p>
      <w:pPr>
        <w:pStyle w:val="11"/>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五、成交公告发布的媒介及成交公告期限</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本次成交公告在《中国招标投标公共服务平台》、《河南省电子招标投标公共服务平台》、《洛阳市交通事业发展中心》上发布。成交公告期限为1个工作日。</w:t>
      </w:r>
    </w:p>
    <w:p>
      <w:pPr>
        <w:pStyle w:val="11"/>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六、其他补充事宜</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各有关当事人对成交结果有异议的，可以在成交公告发布之日起七个工作日内，以书面形式向采购代理机构提出质疑(加盖单位公章且法人签字)，由法定代表人或其授权代表携带企业营业执照复印件（加盖公章）及本人身份证件（原件及复印件）一并提交（邮寄、传真件不予受理），并以质疑函接受确认日期作为受理时间。</w:t>
      </w:r>
    </w:p>
    <w:p>
      <w:pPr>
        <w:pStyle w:val="11"/>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七、凡是对本次招标提出询问，请按照以下方式联系</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1.采购人信息</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名称：洛阳市交通事业发展中心</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地址：河南省洛阳市涧西区南昌路172号</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联系人：吕先生</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联系方式：0379-63251289</w:t>
      </w:r>
      <w:bookmarkStart w:id="0" w:name="_GoBack"/>
      <w:bookmarkEnd w:id="0"/>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2.采购代理机构信息（如有）</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名称：中灿工程管理咨询有限公司</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地址：洛阳市涧西区河洛路建业华阳峰渡1-1812 </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联系人：郭先生</w:t>
      </w:r>
    </w:p>
    <w:p>
      <w:pPr>
        <w:ind w:firstLine="420" w:firstLineChars="0"/>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联系方式：18336313433</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3.项目联系方式</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联系人：郭先生</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联系方式：18336313433</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4.监管部门、联系人和联系方式：</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监管部门：洛阳市交通运输局</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监管部门联系方式：0379-63218170</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YzQ2NDkwNzg2ZWZhYTZjMTk1MWJlNmYyMjRjMDIifQ=="/>
  </w:docVars>
  <w:rsids>
    <w:rsidRoot w:val="5DB76D19"/>
    <w:rsid w:val="13AD63A8"/>
    <w:rsid w:val="17AF606D"/>
    <w:rsid w:val="39891711"/>
    <w:rsid w:val="40CD5A52"/>
    <w:rsid w:val="4B8746BC"/>
    <w:rsid w:val="5DB76D19"/>
    <w:rsid w:val="645E22F8"/>
    <w:rsid w:val="65D93FBA"/>
    <w:rsid w:val="76FE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A"/>
    <w:next w:val="2"/>
    <w:qFormat/>
    <w:uiPriority w:val="0"/>
    <w:pPr>
      <w:framePr w:wrap="around" w:vAnchor="margin" w:hAnchor="text" w:y="1"/>
      <w:spacing w:line="360" w:lineRule="auto"/>
      <w:ind w:firstLine="200"/>
      <w:jc w:val="both"/>
    </w:pPr>
    <w:rPr>
      <w:rFonts w:ascii="Times New Roman" w:hAnsi="Times New Roman" w:eastAsia="Arial Unicode MS" w:cs="Arial Unicode MS"/>
      <w:color w:val="000000"/>
      <w:kern w:val="2"/>
      <w:sz w:val="21"/>
      <w:szCs w:val="21"/>
      <w:lang w:val="en-US" w:eastAsia="zh-CN" w:bidi="ar-SA"/>
    </w:rPr>
  </w:style>
  <w:style w:type="paragraph" w:customStyle="1" w:styleId="7">
    <w:name w:val="样式1"/>
    <w:basedOn w:val="1"/>
    <w:qFormat/>
    <w:uiPriority w:val="0"/>
    <w:pPr>
      <w:jc w:val="left"/>
    </w:pPr>
    <w:rPr>
      <w:rFonts w:ascii="楷体" w:hAnsi="楷体" w:eastAsia="楷体" w:cs="楷体"/>
      <w:sz w:val="22"/>
      <w:szCs w:val="22"/>
      <w:lang w:val="zh-CN" w:bidi="zh-CN"/>
    </w:rPr>
  </w:style>
  <w:style w:type="paragraph" w:customStyle="1" w:styleId="8">
    <w:name w:val="标题_0"/>
    <w:basedOn w:val="9"/>
    <w:next w:val="9"/>
    <w:qFormat/>
    <w:uiPriority w:val="0"/>
    <w:pPr>
      <w:widowControl/>
      <w:spacing w:before="240" w:after="60" w:line="360" w:lineRule="auto"/>
      <w:ind w:firstLine="200" w:firstLineChars="200"/>
      <w:jc w:val="center"/>
      <w:outlineLvl w:val="0"/>
    </w:pPr>
    <w:rPr>
      <w:rFonts w:ascii="Cambria" w:hAnsi="Cambria"/>
      <w:b/>
      <w:bCs/>
      <w:sz w:val="32"/>
      <w:szCs w:val="32"/>
    </w:rPr>
  </w:style>
  <w:style w:type="paragraph" w:customStyle="1" w:styleId="9">
    <w:name w:val="正文_1_0"/>
    <w:next w:val="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正文文本缩进_1"/>
    <w:basedOn w:val="9"/>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11">
    <w:name w:val="普通(网站)_0"/>
    <w:basedOn w:val="12"/>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12">
    <w:name w:val="正文_2_0"/>
    <w:next w:val="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文本_1"/>
    <w:basedOn w:val="9"/>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4">
    <w:name w:val="*正文_0_0"/>
    <w:basedOn w:val="15"/>
    <w:next w:val="15"/>
    <w:qFormat/>
    <w:uiPriority w:val="0"/>
    <w:pPr>
      <w:widowControl/>
      <w:ind w:firstLine="482"/>
    </w:pPr>
    <w:rPr>
      <w:rFonts w:ascii="微软雅黑" w:hAnsi="微软雅黑" w:eastAsia="微软雅黑"/>
      <w:kern w:val="0"/>
      <w:szCs w:val="20"/>
    </w:rPr>
  </w:style>
  <w:style w:type="paragraph" w:customStyle="1" w:styleId="15">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_2"/>
    <w:next w:val="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文本_2"/>
    <w:basedOn w:val="16"/>
    <w:next w:val="1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8">
    <w:name w:val="正文文本 2_1"/>
    <w:basedOn w:val="16"/>
    <w:next w:val="17"/>
    <w:unhideWhenUsed/>
    <w:qFormat/>
    <w:uiPriority w:val="0"/>
    <w:pPr>
      <w:spacing w:after="120" w:line="480" w:lineRule="auto"/>
    </w:pPr>
    <w:rPr>
      <w:rFonts w:ascii="Times New Roman" w:hAnsi="Times New Roman"/>
      <w:szCs w:val="24"/>
    </w:rPr>
  </w:style>
  <w:style w:type="paragraph" w:customStyle="1" w:styleId="19">
    <w:name w:val="普通(网站)_1"/>
    <w:basedOn w:val="20"/>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20">
    <w:name w:val="正文_2_1"/>
    <w:next w:val="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正文文本_0_0"/>
    <w:basedOn w:val="20"/>
    <w:next w:val="2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2">
    <w:name w:val="Default_1"/>
    <w:next w:val="2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831</Words>
  <Characters>962</Characters>
  <Lines>0</Lines>
  <Paragraphs>0</Paragraphs>
  <TotalTime>1</TotalTime>
  <ScaleCrop>false</ScaleCrop>
  <LinksUpToDate>false</LinksUpToDate>
  <CharactersWithSpaces>965</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2022-08-16T02:18:00Z</dcterms:created>
  <dc:creator>NTKO</dc:creator>
  <cp:lastModifiedBy>NTKO</cp:lastModifiedBy>
  <dcterms:modified xsi:type="dcterms:W3CDTF">2022-10-13T14:57:29Z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022F71E21BE84773B728AB062012CB8F</vt:lpwstr>
  </property>
</Properties>
</file>