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ind w:firstLine="0"/>
        <w:jc w:val="center"/>
        <w:rPr>
          <w:rFonts w:hint="eastAsia" w:ascii="仿宋" w:hAnsi="仿宋" w:eastAsia="仿宋" w:cs="仿宋"/>
          <w:b/>
          <w:bCs/>
          <w:color w:val="auto"/>
          <w:spacing w:val="14"/>
          <w:sz w:val="32"/>
          <w:szCs w:val="32"/>
          <w:highlight w:val="none"/>
          <w:lang w:eastAsia="zh-CN"/>
        </w:rPr>
      </w:pPr>
      <w:bookmarkStart w:id="0" w:name="_GoBack"/>
      <w:r>
        <w:rPr>
          <w:rFonts w:hint="eastAsia" w:ascii="仿宋" w:hAnsi="仿宋" w:eastAsia="仿宋" w:cs="仿宋"/>
          <w:b/>
          <w:bCs/>
          <w:color w:val="auto"/>
          <w:spacing w:val="14"/>
          <w:sz w:val="32"/>
          <w:szCs w:val="32"/>
          <w:highlight w:val="none"/>
          <w:lang w:eastAsia="zh-CN"/>
        </w:rPr>
        <w:t>洛阳市普通干线公路灾害防治工程设计服务项目</w:t>
      </w:r>
      <w:bookmarkEnd w:id="0"/>
      <w:r>
        <w:rPr>
          <w:rFonts w:hint="eastAsia" w:ascii="仿宋" w:hAnsi="仿宋" w:eastAsia="仿宋" w:cs="仿宋"/>
          <w:b/>
          <w:bCs/>
          <w:color w:val="auto"/>
          <w:spacing w:val="14"/>
          <w:sz w:val="32"/>
          <w:szCs w:val="32"/>
          <w:highlight w:val="none"/>
          <w:lang w:eastAsia="zh-CN"/>
        </w:rPr>
        <w:t xml:space="preserve">  </w:t>
      </w:r>
    </w:p>
    <w:p>
      <w:pPr>
        <w:pStyle w:val="6"/>
        <w:spacing w:line="360" w:lineRule="auto"/>
        <w:ind w:firstLine="0"/>
        <w:jc w:val="center"/>
        <w:rPr>
          <w:rFonts w:ascii="仿宋" w:hAnsi="仿宋" w:eastAsia="仿宋" w:cs="仿宋"/>
          <w:b/>
          <w:bCs/>
          <w:color w:val="auto"/>
          <w:spacing w:val="14"/>
          <w:sz w:val="32"/>
          <w:szCs w:val="32"/>
          <w:highlight w:val="none"/>
        </w:rPr>
      </w:pPr>
      <w:r>
        <w:rPr>
          <w:rFonts w:hint="eastAsia" w:ascii="仿宋" w:hAnsi="仿宋" w:eastAsia="仿宋" w:cs="仿宋"/>
          <w:b/>
          <w:bCs/>
          <w:color w:val="auto"/>
          <w:spacing w:val="14"/>
          <w:sz w:val="32"/>
          <w:szCs w:val="32"/>
          <w:highlight w:val="none"/>
        </w:rPr>
        <w:t>竞争性磋商公告</w:t>
      </w:r>
    </w:p>
    <w:p>
      <w:pPr>
        <w:pStyle w:val="6"/>
        <w:spacing w:line="360" w:lineRule="auto"/>
        <w:ind w:firstLine="0"/>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项目概况：</w:t>
      </w:r>
    </w:p>
    <w:p>
      <w:pPr>
        <w:pStyle w:val="6"/>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lang w:eastAsia="zh-CN"/>
        </w:rPr>
        <w:t>洛阳市普通干线公路灾害防治工程设计服务项目</w:t>
      </w:r>
      <w:r>
        <w:rPr>
          <w:rFonts w:hint="eastAsia" w:ascii="仿宋" w:hAnsi="仿宋" w:eastAsia="仿宋" w:cs="仿宋"/>
          <w:color w:val="auto"/>
          <w:spacing w:val="14"/>
          <w:sz w:val="22"/>
          <w:szCs w:val="22"/>
          <w:highlight w:val="none"/>
        </w:rPr>
        <w:t>的潜在供应商应在</w:t>
      </w:r>
      <w:r>
        <w:rPr>
          <w:rFonts w:hint="eastAsia" w:ascii="仿宋" w:hAnsi="仿宋" w:eastAsia="仿宋" w:cs="仿宋"/>
          <w:color w:val="auto"/>
          <w:spacing w:val="14"/>
          <w:sz w:val="22"/>
          <w:szCs w:val="22"/>
          <w:highlight w:val="none"/>
          <w:lang w:eastAsia="zh-CN"/>
        </w:rPr>
        <w:t>中陆项目管理有限公司</w:t>
      </w:r>
      <w:r>
        <w:rPr>
          <w:rFonts w:hint="eastAsia" w:ascii="仿宋" w:hAnsi="仿宋" w:eastAsia="仿宋" w:cs="仿宋"/>
          <w:color w:val="auto"/>
          <w:spacing w:val="14"/>
          <w:sz w:val="22"/>
          <w:szCs w:val="22"/>
          <w:highlight w:val="none"/>
        </w:rPr>
        <w:t>（</w:t>
      </w:r>
      <w:r>
        <w:rPr>
          <w:rFonts w:hint="eastAsia" w:ascii="仿宋" w:hAnsi="仿宋" w:eastAsia="仿宋" w:cs="仿宋"/>
          <w:color w:val="auto"/>
          <w:spacing w:val="14"/>
          <w:sz w:val="22"/>
          <w:szCs w:val="22"/>
          <w:highlight w:val="none"/>
          <w:lang w:eastAsia="zh-CN"/>
        </w:rPr>
        <w:t>洛阳市洛龙区盛唐至尊20号楼1单元1403室</w:t>
      </w:r>
      <w:r>
        <w:rPr>
          <w:rFonts w:hint="eastAsia" w:ascii="仿宋" w:hAnsi="仿宋" w:eastAsia="仿宋" w:cs="仿宋"/>
          <w:color w:val="auto"/>
          <w:spacing w:val="14"/>
          <w:sz w:val="22"/>
          <w:szCs w:val="22"/>
          <w:highlight w:val="none"/>
        </w:rPr>
        <w:t>）获取磋商文件，并于2022年</w:t>
      </w:r>
      <w:r>
        <w:rPr>
          <w:rFonts w:hint="eastAsia" w:ascii="仿宋" w:hAnsi="仿宋" w:eastAsia="仿宋" w:cs="仿宋"/>
          <w:color w:val="auto"/>
          <w:spacing w:val="14"/>
          <w:sz w:val="22"/>
          <w:szCs w:val="22"/>
          <w:highlight w:val="none"/>
          <w:lang w:val="en-US" w:eastAsia="zh-CN"/>
        </w:rPr>
        <w:t>10</w:t>
      </w:r>
      <w:r>
        <w:rPr>
          <w:rFonts w:hint="eastAsia" w:ascii="仿宋" w:hAnsi="仿宋" w:eastAsia="仿宋" w:cs="仿宋"/>
          <w:color w:val="auto"/>
          <w:spacing w:val="14"/>
          <w:sz w:val="22"/>
          <w:szCs w:val="22"/>
          <w:highlight w:val="none"/>
        </w:rPr>
        <w:t>月</w:t>
      </w:r>
      <w:r>
        <w:rPr>
          <w:rFonts w:hint="eastAsia" w:ascii="仿宋" w:hAnsi="仿宋" w:eastAsia="仿宋" w:cs="仿宋"/>
          <w:color w:val="auto"/>
          <w:spacing w:val="14"/>
          <w:sz w:val="22"/>
          <w:szCs w:val="22"/>
          <w:highlight w:val="none"/>
          <w:lang w:val="en-US" w:eastAsia="zh-CN"/>
        </w:rPr>
        <w:t>18</w:t>
      </w:r>
      <w:r>
        <w:rPr>
          <w:rFonts w:hint="eastAsia" w:ascii="仿宋" w:hAnsi="仿宋" w:eastAsia="仿宋" w:cs="仿宋"/>
          <w:color w:val="auto"/>
          <w:spacing w:val="14"/>
          <w:sz w:val="22"/>
          <w:szCs w:val="22"/>
          <w:highlight w:val="none"/>
        </w:rPr>
        <w:t>日</w:t>
      </w:r>
      <w:r>
        <w:rPr>
          <w:rFonts w:hint="eastAsia" w:ascii="仿宋" w:hAnsi="仿宋" w:eastAsia="仿宋" w:cs="仿宋"/>
          <w:color w:val="auto"/>
          <w:spacing w:val="14"/>
          <w:sz w:val="22"/>
          <w:szCs w:val="22"/>
          <w:highlight w:val="none"/>
          <w:lang w:val="en-US" w:eastAsia="zh-CN"/>
        </w:rPr>
        <w:t>15</w:t>
      </w:r>
      <w:r>
        <w:rPr>
          <w:rFonts w:hint="eastAsia" w:ascii="仿宋" w:hAnsi="仿宋" w:eastAsia="仿宋" w:cs="仿宋"/>
          <w:color w:val="auto"/>
          <w:spacing w:val="14"/>
          <w:sz w:val="22"/>
          <w:szCs w:val="22"/>
          <w:highlight w:val="none"/>
        </w:rPr>
        <w:t>时</w:t>
      </w:r>
      <w:r>
        <w:rPr>
          <w:rFonts w:hint="eastAsia" w:ascii="仿宋" w:hAnsi="仿宋" w:eastAsia="仿宋" w:cs="仿宋"/>
          <w:color w:val="auto"/>
          <w:spacing w:val="14"/>
          <w:sz w:val="22"/>
          <w:szCs w:val="22"/>
          <w:highlight w:val="none"/>
          <w:lang w:val="en-US" w:eastAsia="zh-CN"/>
        </w:rPr>
        <w:t>30</w:t>
      </w:r>
      <w:r>
        <w:rPr>
          <w:rFonts w:hint="eastAsia" w:ascii="仿宋" w:hAnsi="仿宋" w:eastAsia="仿宋" w:cs="仿宋"/>
          <w:color w:val="auto"/>
          <w:spacing w:val="14"/>
          <w:sz w:val="22"/>
          <w:szCs w:val="22"/>
          <w:highlight w:val="none"/>
        </w:rPr>
        <w:t>分（北京时间）前递交投标文件。</w:t>
      </w:r>
    </w:p>
    <w:p>
      <w:pPr>
        <w:numPr>
          <w:ilvl w:val="0"/>
          <w:numId w:val="1"/>
        </w:numPr>
        <w:spacing w:line="360" w:lineRule="auto"/>
        <w:ind w:left="840" w:leftChars="0" w:firstLineChars="0"/>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项目基本情况</w:t>
      </w:r>
    </w:p>
    <w:p>
      <w:pPr>
        <w:pStyle w:val="6"/>
        <w:numPr>
          <w:ilvl w:val="0"/>
          <w:numId w:val="2"/>
        </w:numPr>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项目编号：</w:t>
      </w:r>
      <w:r>
        <w:rPr>
          <w:rFonts w:hint="eastAsia" w:ascii="仿宋" w:hAnsi="仿宋" w:eastAsia="仿宋" w:cs="仿宋"/>
          <w:color w:val="auto"/>
          <w:spacing w:val="14"/>
          <w:sz w:val="22"/>
          <w:szCs w:val="22"/>
          <w:highlight w:val="none"/>
          <w:lang w:eastAsia="zh-CN"/>
        </w:rPr>
        <w:t>ZL22-0923086</w:t>
      </w:r>
    </w:p>
    <w:p>
      <w:pPr>
        <w:pStyle w:val="6"/>
        <w:numPr>
          <w:ilvl w:val="0"/>
          <w:numId w:val="2"/>
        </w:numPr>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项目名称：</w:t>
      </w:r>
      <w:r>
        <w:rPr>
          <w:rFonts w:hint="eastAsia" w:ascii="仿宋" w:hAnsi="仿宋" w:eastAsia="仿宋" w:cs="仿宋"/>
          <w:color w:val="auto"/>
          <w:spacing w:val="14"/>
          <w:sz w:val="22"/>
          <w:szCs w:val="22"/>
          <w:highlight w:val="none"/>
          <w:lang w:eastAsia="zh-CN"/>
        </w:rPr>
        <w:t xml:space="preserve">洛阳市普通干线公路灾害防治工程设计服务项目  </w:t>
      </w:r>
    </w:p>
    <w:p>
      <w:pPr>
        <w:pStyle w:val="6"/>
        <w:numPr>
          <w:ilvl w:val="0"/>
          <w:numId w:val="2"/>
        </w:numPr>
        <w:spacing w:line="360" w:lineRule="auto"/>
        <w:ind w:left="0" w:leftChars="0" w:firstLine="496" w:firstLineChars="200"/>
        <w:rPr>
          <w:rFonts w:hint="eastAsia"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采购方式：竞争性磋商</w:t>
      </w:r>
    </w:p>
    <w:p>
      <w:pPr>
        <w:pStyle w:val="6"/>
        <w:numPr>
          <w:ilvl w:val="0"/>
          <w:numId w:val="2"/>
        </w:numPr>
        <w:spacing w:line="360" w:lineRule="auto"/>
        <w:ind w:left="0" w:leftChars="0" w:firstLine="496" w:firstLineChars="200"/>
        <w:rPr>
          <w:rFonts w:hint="eastAsia" w:ascii="仿宋" w:hAnsi="仿宋" w:eastAsia="仿宋" w:cs="仿宋"/>
          <w:color w:val="auto"/>
          <w:spacing w:val="14"/>
          <w:sz w:val="22"/>
          <w:szCs w:val="22"/>
          <w:highlight w:val="none"/>
          <w:lang w:val="en-US" w:eastAsia="zh-CN"/>
        </w:rPr>
      </w:pPr>
      <w:r>
        <w:rPr>
          <w:rFonts w:hint="eastAsia" w:ascii="仿宋" w:hAnsi="仿宋" w:eastAsia="仿宋" w:cs="仿宋"/>
          <w:color w:val="auto"/>
          <w:spacing w:val="14"/>
          <w:sz w:val="22"/>
          <w:szCs w:val="22"/>
          <w:highlight w:val="none"/>
        </w:rPr>
        <w:t>预算金额：</w:t>
      </w:r>
      <w:r>
        <w:rPr>
          <w:rFonts w:hint="eastAsia" w:ascii="仿宋" w:hAnsi="仿宋" w:eastAsia="仿宋" w:cs="仿宋"/>
          <w:color w:val="auto"/>
          <w:spacing w:val="14"/>
          <w:sz w:val="22"/>
          <w:szCs w:val="22"/>
          <w:highlight w:val="none"/>
          <w:lang w:eastAsia="zh-CN"/>
        </w:rPr>
        <w:t>326621.84</w:t>
      </w:r>
      <w:r>
        <w:rPr>
          <w:rFonts w:hint="eastAsia" w:ascii="仿宋" w:hAnsi="仿宋" w:eastAsia="仿宋" w:cs="仿宋"/>
          <w:color w:val="auto"/>
          <w:spacing w:val="14"/>
          <w:sz w:val="22"/>
          <w:szCs w:val="22"/>
          <w:highlight w:val="none"/>
        </w:rPr>
        <w:t>元</w:t>
      </w:r>
      <w:r>
        <w:rPr>
          <w:rFonts w:hint="eastAsia" w:ascii="仿宋" w:hAnsi="仿宋" w:eastAsia="仿宋" w:cs="仿宋"/>
          <w:color w:val="auto"/>
          <w:spacing w:val="14"/>
          <w:sz w:val="22"/>
          <w:szCs w:val="22"/>
          <w:highlight w:val="none"/>
          <w:lang w:val="en-US" w:eastAsia="zh-CN"/>
        </w:rPr>
        <w:t xml:space="preserve">  其中：一标段：266452.09元 </w:t>
      </w:r>
    </w:p>
    <w:p>
      <w:pPr>
        <w:pStyle w:val="6"/>
        <w:numPr>
          <w:numId w:val="0"/>
        </w:numPr>
        <w:spacing w:line="360" w:lineRule="auto"/>
        <w:ind w:leftChars="200"/>
        <w:rPr>
          <w:rFonts w:hint="eastAsia" w:ascii="仿宋" w:hAnsi="仿宋" w:eastAsia="仿宋" w:cs="仿宋"/>
          <w:color w:val="auto"/>
          <w:spacing w:val="14"/>
          <w:sz w:val="22"/>
          <w:szCs w:val="22"/>
          <w:highlight w:val="none"/>
          <w:lang w:val="en-US" w:eastAsia="zh-CN"/>
        </w:rPr>
      </w:pPr>
      <w:r>
        <w:rPr>
          <w:rFonts w:hint="eastAsia" w:ascii="仿宋" w:hAnsi="仿宋" w:eastAsia="仿宋" w:cs="仿宋"/>
          <w:color w:val="auto"/>
          <w:spacing w:val="14"/>
          <w:sz w:val="22"/>
          <w:szCs w:val="22"/>
          <w:highlight w:val="none"/>
          <w:lang w:val="en-US" w:eastAsia="zh-CN"/>
        </w:rPr>
        <w:t>二标段：60169.75元</w:t>
      </w:r>
    </w:p>
    <w:tbl>
      <w:tblPr>
        <w:tblStyle w:val="4"/>
        <w:tblpPr w:leftFromText="180" w:rightFromText="180" w:vertAnchor="text" w:horzAnchor="page" w:tblpX="1581" w:tblpY="321"/>
        <w:tblOverlap w:val="never"/>
        <w:tblW w:w="95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757"/>
        <w:gridCol w:w="4286"/>
        <w:gridCol w:w="1717"/>
        <w:gridCol w:w="1595"/>
        <w:gridCol w:w="124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序号</w:t>
            </w:r>
          </w:p>
        </w:tc>
        <w:tc>
          <w:tcPr>
            <w:tcW w:w="42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项目名称</w:t>
            </w:r>
          </w:p>
        </w:tc>
        <w:tc>
          <w:tcPr>
            <w:tcW w:w="17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计费金额（元）</w:t>
            </w:r>
          </w:p>
        </w:tc>
        <w:tc>
          <w:tcPr>
            <w:tcW w:w="15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控制价（元）</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控制费率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3" w:hRule="atLeast"/>
        </w:trPr>
        <w:tc>
          <w:tcPr>
            <w:tcW w:w="50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6"/>
              <w:numPr>
                <w:ilvl w:val="0"/>
                <w:numId w:val="0"/>
              </w:numPr>
              <w:spacing w:line="360" w:lineRule="auto"/>
              <w:rPr>
                <w:rFonts w:hint="eastAsia" w:ascii="仿宋" w:hAnsi="仿宋" w:eastAsia="仿宋" w:cs="仿宋"/>
                <w:b/>
                <w:bCs/>
                <w:color w:val="auto"/>
                <w:spacing w:val="14"/>
                <w:sz w:val="22"/>
                <w:szCs w:val="22"/>
                <w:highlight w:val="none"/>
                <w:lang w:val="en-US" w:eastAsia="zh-CN" w:bidi="ar-SA"/>
              </w:rPr>
            </w:pPr>
            <w:r>
              <w:rPr>
                <w:rFonts w:hint="eastAsia" w:ascii="仿宋" w:hAnsi="仿宋" w:eastAsia="仿宋" w:cs="仿宋"/>
                <w:b/>
                <w:bCs/>
                <w:color w:val="auto"/>
                <w:spacing w:val="14"/>
                <w:sz w:val="22"/>
                <w:szCs w:val="22"/>
                <w:highlight w:val="none"/>
                <w:lang w:eastAsia="zh-CN"/>
              </w:rPr>
              <w:t>洛阳市普通干线公路灾害防治工程设计服务项目</w:t>
            </w:r>
            <w:r>
              <w:rPr>
                <w:rFonts w:hint="eastAsia" w:ascii="仿宋" w:hAnsi="仿宋" w:eastAsia="仿宋" w:cs="仿宋"/>
                <w:b/>
                <w:bCs/>
                <w:color w:val="auto"/>
                <w:spacing w:val="14"/>
                <w:sz w:val="22"/>
                <w:szCs w:val="22"/>
                <w:highlight w:val="none"/>
                <w:lang w:val="en-US" w:eastAsia="zh-CN"/>
              </w:rPr>
              <w:t>一标段</w:t>
            </w:r>
            <w:r>
              <w:rPr>
                <w:rFonts w:hint="eastAsia" w:ascii="仿宋" w:hAnsi="仿宋" w:eastAsia="仿宋" w:cs="仿宋"/>
                <w:b/>
                <w:bCs/>
                <w:color w:val="auto"/>
                <w:spacing w:val="14"/>
                <w:sz w:val="22"/>
                <w:szCs w:val="22"/>
                <w:highlight w:val="none"/>
                <w:lang w:eastAsia="zh-CN"/>
              </w:rPr>
              <w:t xml:space="preserve"> </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auto"/>
                <w:kern w:val="0"/>
                <w:sz w:val="22"/>
                <w:szCs w:val="22"/>
                <w:highlight w:val="none"/>
                <w:u w:val="none"/>
                <w:lang w:val="en-US" w:eastAsia="zh-CN" w:bidi="ar"/>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auto"/>
                <w:kern w:val="0"/>
                <w:sz w:val="22"/>
                <w:szCs w:val="22"/>
                <w:highlight w:val="none"/>
                <w:u w:val="none"/>
                <w:lang w:val="en-US" w:eastAsia="zh-CN" w:bidi="ar"/>
              </w:rPr>
            </w:pPr>
            <w:r>
              <w:rPr>
                <w:rFonts w:hint="eastAsia" w:ascii="仿宋" w:hAnsi="仿宋" w:eastAsia="仿宋" w:cs="仿宋"/>
                <w:b/>
                <w:bCs/>
                <w:color w:val="auto"/>
                <w:spacing w:val="14"/>
                <w:sz w:val="22"/>
                <w:szCs w:val="22"/>
                <w:highlight w:val="none"/>
                <w:lang w:val="en-US" w:eastAsia="zh-CN"/>
              </w:rPr>
              <w:t>266452.09</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4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洛阳市S317永孟线K503+291～K507+806段灾害防治工程</w:t>
            </w:r>
          </w:p>
        </w:tc>
        <w:tc>
          <w:tcPr>
            <w:tcW w:w="17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11900000.00 </w:t>
            </w:r>
          </w:p>
        </w:tc>
        <w:tc>
          <w:tcPr>
            <w:tcW w:w="15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151385.85 </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auto"/>
                <w:sz w:val="22"/>
                <w:szCs w:val="22"/>
                <w:highlight w:val="none"/>
                <w:u w:val="none"/>
              </w:rPr>
            </w:pPr>
          </w:p>
        </w:tc>
        <w:tc>
          <w:tcPr>
            <w:tcW w:w="4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color w:val="auto"/>
                <w:spacing w:val="14"/>
                <w:sz w:val="22"/>
                <w:szCs w:val="22"/>
                <w:highlight w:val="none"/>
                <w:lang w:val="en-US" w:eastAsia="zh-CN" w:bidi="ar-SA"/>
              </w:rPr>
            </w:pP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auto"/>
                <w:sz w:val="22"/>
                <w:szCs w:val="22"/>
                <w:highlight w:val="none"/>
                <w:u w:val="none"/>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auto"/>
                <w:sz w:val="22"/>
                <w:szCs w:val="22"/>
                <w:highlight w:val="none"/>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auto"/>
                <w:sz w:val="22"/>
                <w:szCs w:val="22"/>
                <w:highlight w:val="none"/>
                <w:u w:val="none"/>
              </w:rPr>
            </w:pPr>
          </w:p>
        </w:tc>
        <w:tc>
          <w:tcPr>
            <w:tcW w:w="4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洛阳市 G310 连共线 K731+115～K731+668段灾害防治工程</w:t>
            </w:r>
          </w:p>
        </w:tc>
        <w:tc>
          <w:tcPr>
            <w:tcW w:w="17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3002600.00 </w:t>
            </w:r>
          </w:p>
        </w:tc>
        <w:tc>
          <w:tcPr>
            <w:tcW w:w="15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43680.51 </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auto"/>
                <w:sz w:val="22"/>
                <w:szCs w:val="22"/>
                <w:highlight w:val="none"/>
                <w:u w:val="none"/>
              </w:rPr>
            </w:pPr>
          </w:p>
        </w:tc>
        <w:tc>
          <w:tcPr>
            <w:tcW w:w="4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color w:val="auto"/>
                <w:spacing w:val="14"/>
                <w:sz w:val="22"/>
                <w:szCs w:val="22"/>
                <w:highlight w:val="none"/>
                <w:lang w:val="en-US" w:eastAsia="zh-CN" w:bidi="ar-SA"/>
              </w:rPr>
            </w:pP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auto"/>
                <w:sz w:val="22"/>
                <w:szCs w:val="22"/>
                <w:highlight w:val="none"/>
                <w:u w:val="none"/>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auto"/>
                <w:sz w:val="22"/>
                <w:szCs w:val="22"/>
                <w:highlight w:val="none"/>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auto"/>
                <w:sz w:val="22"/>
                <w:szCs w:val="22"/>
                <w:highlight w:val="none"/>
                <w:u w:val="none"/>
              </w:rPr>
            </w:pPr>
          </w:p>
        </w:tc>
        <w:tc>
          <w:tcPr>
            <w:tcW w:w="4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S312沿黄线偃师境K262+240～K262+645段灾害防治工程</w:t>
            </w:r>
          </w:p>
        </w:tc>
        <w:tc>
          <w:tcPr>
            <w:tcW w:w="17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5086000.00 </w:t>
            </w:r>
          </w:p>
        </w:tc>
        <w:tc>
          <w:tcPr>
            <w:tcW w:w="15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71385.72 </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auto"/>
                <w:sz w:val="22"/>
                <w:szCs w:val="22"/>
                <w:highlight w:val="none"/>
                <w:u w:val="none"/>
              </w:rPr>
            </w:pPr>
          </w:p>
        </w:tc>
        <w:tc>
          <w:tcPr>
            <w:tcW w:w="4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color w:val="auto"/>
                <w:spacing w:val="14"/>
                <w:sz w:val="22"/>
                <w:szCs w:val="22"/>
                <w:highlight w:val="none"/>
                <w:lang w:val="en-US" w:eastAsia="zh-CN" w:bidi="ar-SA"/>
              </w:rPr>
            </w:pP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auto"/>
                <w:sz w:val="22"/>
                <w:szCs w:val="22"/>
                <w:highlight w:val="none"/>
                <w:u w:val="none"/>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auto"/>
                <w:sz w:val="22"/>
                <w:szCs w:val="22"/>
                <w:highlight w:val="none"/>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50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bCs/>
                <w:color w:val="auto"/>
                <w:spacing w:val="14"/>
                <w:sz w:val="22"/>
                <w:szCs w:val="22"/>
                <w:highlight w:val="none"/>
                <w:lang w:val="en-US" w:eastAsia="zh-CN" w:bidi="ar-SA"/>
              </w:rPr>
            </w:pPr>
            <w:r>
              <w:rPr>
                <w:rFonts w:hint="eastAsia" w:ascii="仿宋" w:hAnsi="仿宋" w:eastAsia="仿宋" w:cs="仿宋"/>
                <w:b/>
                <w:bCs/>
                <w:color w:val="auto"/>
                <w:spacing w:val="14"/>
                <w:sz w:val="22"/>
                <w:szCs w:val="22"/>
                <w:highlight w:val="none"/>
                <w:lang w:eastAsia="zh-CN"/>
              </w:rPr>
              <w:t>洛阳市普通干线公路灾害防治工程设计服务项目</w:t>
            </w:r>
            <w:r>
              <w:rPr>
                <w:rFonts w:hint="eastAsia" w:ascii="仿宋" w:hAnsi="仿宋" w:eastAsia="仿宋" w:cs="仿宋"/>
                <w:b/>
                <w:bCs/>
                <w:color w:val="auto"/>
                <w:spacing w:val="14"/>
                <w:sz w:val="22"/>
                <w:szCs w:val="22"/>
                <w:highlight w:val="none"/>
                <w:lang w:val="en-US" w:eastAsia="zh-CN"/>
              </w:rPr>
              <w:t>二标段</w:t>
            </w:r>
            <w:r>
              <w:rPr>
                <w:rFonts w:hint="eastAsia" w:ascii="仿宋" w:hAnsi="仿宋" w:eastAsia="仿宋" w:cs="仿宋"/>
                <w:b/>
                <w:bCs/>
                <w:color w:val="auto"/>
                <w:spacing w:val="14"/>
                <w:sz w:val="22"/>
                <w:szCs w:val="22"/>
                <w:highlight w:val="none"/>
                <w:lang w:eastAsia="zh-CN"/>
              </w:rPr>
              <w:t xml:space="preserve"> </w:t>
            </w:r>
          </w:p>
        </w:tc>
        <w:tc>
          <w:tcPr>
            <w:tcW w:w="171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auto"/>
                <w:kern w:val="0"/>
                <w:sz w:val="22"/>
                <w:szCs w:val="22"/>
                <w:highlight w:val="none"/>
                <w:u w:val="none"/>
                <w:lang w:val="en-US" w:eastAsia="zh-CN" w:bidi="ar"/>
              </w:rPr>
            </w:pPr>
          </w:p>
        </w:tc>
        <w:tc>
          <w:tcPr>
            <w:tcW w:w="15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b/>
                <w:bCs/>
                <w:i w:val="0"/>
                <w:iCs w:val="0"/>
                <w:color w:val="auto"/>
                <w:kern w:val="0"/>
                <w:sz w:val="22"/>
                <w:szCs w:val="22"/>
                <w:highlight w:val="none"/>
                <w:u w:val="none"/>
                <w:lang w:val="en-US" w:eastAsia="zh-CN" w:bidi="ar"/>
              </w:rPr>
            </w:pPr>
            <w:r>
              <w:rPr>
                <w:rFonts w:hint="eastAsia" w:ascii="仿宋" w:hAnsi="仿宋" w:eastAsia="仿宋" w:cs="仿宋"/>
                <w:b/>
                <w:bCs/>
                <w:i w:val="0"/>
                <w:iCs w:val="0"/>
                <w:color w:val="auto"/>
                <w:kern w:val="0"/>
                <w:sz w:val="22"/>
                <w:szCs w:val="22"/>
                <w:highlight w:val="none"/>
                <w:u w:val="none"/>
                <w:lang w:val="en-US" w:eastAsia="zh-CN" w:bidi="ar"/>
              </w:rPr>
              <w:t xml:space="preserve">60169.75 </w:t>
            </w:r>
          </w:p>
        </w:tc>
        <w:tc>
          <w:tcPr>
            <w:tcW w:w="12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default" w:ascii="仿宋" w:hAnsi="仿宋" w:eastAsia="仿宋" w:cs="仿宋"/>
                <w:i w:val="0"/>
                <w:iCs w:val="0"/>
                <w:color w:val="auto"/>
                <w:kern w:val="0"/>
                <w:sz w:val="22"/>
                <w:szCs w:val="22"/>
                <w:highlight w:val="none"/>
                <w:u w:val="none"/>
                <w:lang w:val="en-US" w:eastAsia="zh-CN" w:bidi="ar"/>
              </w:rPr>
            </w:pPr>
            <w:r>
              <w:rPr>
                <w:rFonts w:hint="eastAsia" w:ascii="仿宋" w:hAnsi="仿宋" w:eastAsia="仿宋" w:cs="仿宋"/>
                <w:i w:val="0"/>
                <w:iCs w:val="0"/>
                <w:color w:val="auto"/>
                <w:kern w:val="0"/>
                <w:sz w:val="22"/>
                <w:szCs w:val="22"/>
                <w:highlight w:val="none"/>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1" w:hRule="atLeast"/>
        </w:trPr>
        <w:tc>
          <w:tcPr>
            <w:tcW w:w="75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w:t>
            </w:r>
          </w:p>
        </w:tc>
        <w:tc>
          <w:tcPr>
            <w:tcW w:w="4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auto"/>
              <w:jc w:val="center"/>
              <w:textAlignment w:val="center"/>
              <w:rPr>
                <w:rFonts w:hint="eastAsia"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2022年洛阳市国省干线公路灾害防治工程    （偃师境）</w:t>
            </w:r>
          </w:p>
        </w:tc>
        <w:tc>
          <w:tcPr>
            <w:tcW w:w="1717"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4237582.00 </w:t>
            </w:r>
          </w:p>
        </w:tc>
        <w:tc>
          <w:tcPr>
            <w:tcW w:w="15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 xml:space="preserve">60169.75 </w:t>
            </w:r>
          </w:p>
        </w:tc>
        <w:tc>
          <w:tcPr>
            <w:tcW w:w="1243"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line="360" w:lineRule="auto"/>
              <w:jc w:val="center"/>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75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auto"/>
                <w:sz w:val="22"/>
                <w:szCs w:val="22"/>
                <w:highlight w:val="none"/>
                <w:u w:val="none"/>
              </w:rPr>
            </w:pPr>
          </w:p>
        </w:tc>
        <w:tc>
          <w:tcPr>
            <w:tcW w:w="4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hint="eastAsia" w:ascii="仿宋" w:hAnsi="仿宋" w:eastAsia="仿宋" w:cs="仿宋"/>
                <w:i w:val="0"/>
                <w:iCs w:val="0"/>
                <w:color w:val="auto"/>
                <w:sz w:val="22"/>
                <w:szCs w:val="22"/>
                <w:highlight w:val="none"/>
                <w:u w:val="none"/>
              </w:rPr>
            </w:pPr>
          </w:p>
        </w:tc>
        <w:tc>
          <w:tcPr>
            <w:tcW w:w="1717"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auto"/>
                <w:sz w:val="22"/>
                <w:szCs w:val="22"/>
                <w:highlight w:val="none"/>
                <w:u w:val="none"/>
              </w:rPr>
            </w:pPr>
          </w:p>
        </w:tc>
        <w:tc>
          <w:tcPr>
            <w:tcW w:w="15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auto"/>
                <w:sz w:val="22"/>
                <w:szCs w:val="22"/>
                <w:highlight w:val="none"/>
                <w:u w:val="none"/>
              </w:rPr>
            </w:pPr>
          </w:p>
        </w:tc>
        <w:tc>
          <w:tcPr>
            <w:tcW w:w="1243"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auto"/>
                <w:sz w:val="22"/>
                <w:szCs w:val="22"/>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1" w:hRule="atLeast"/>
        </w:trPr>
        <w:tc>
          <w:tcPr>
            <w:tcW w:w="504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default" w:ascii="仿宋" w:hAnsi="仿宋" w:eastAsia="仿宋" w:cs="仿宋"/>
                <w:i w:val="0"/>
                <w:iCs w:val="0"/>
                <w:color w:val="auto"/>
                <w:sz w:val="22"/>
                <w:szCs w:val="22"/>
                <w:highlight w:val="none"/>
                <w:u w:val="none"/>
                <w:lang w:val="en-US" w:eastAsia="zh-CN"/>
              </w:rPr>
            </w:pPr>
            <w:r>
              <w:rPr>
                <w:rFonts w:hint="eastAsia" w:ascii="仿宋" w:hAnsi="仿宋" w:eastAsia="仿宋" w:cs="仿宋"/>
                <w:i w:val="0"/>
                <w:iCs w:val="0"/>
                <w:color w:val="auto"/>
                <w:sz w:val="22"/>
                <w:szCs w:val="22"/>
                <w:highlight w:val="none"/>
                <w:u w:val="none"/>
                <w:lang w:val="en-US" w:eastAsia="zh-CN"/>
              </w:rPr>
              <w:t>合计（元）</w:t>
            </w:r>
          </w:p>
        </w:tc>
        <w:tc>
          <w:tcPr>
            <w:tcW w:w="45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60" w:lineRule="auto"/>
              <w:jc w:val="center"/>
              <w:rPr>
                <w:rFonts w:hint="eastAsia" w:ascii="仿宋" w:hAnsi="仿宋" w:eastAsia="仿宋" w:cs="仿宋"/>
                <w:i w:val="0"/>
                <w:iCs w:val="0"/>
                <w:color w:val="auto"/>
                <w:sz w:val="22"/>
                <w:szCs w:val="22"/>
                <w:highlight w:val="none"/>
                <w:u w:val="none"/>
              </w:rPr>
            </w:pPr>
            <w:r>
              <w:rPr>
                <w:rFonts w:hint="eastAsia" w:ascii="仿宋" w:hAnsi="仿宋" w:eastAsia="仿宋" w:cs="仿宋"/>
                <w:color w:val="auto"/>
                <w:spacing w:val="14"/>
                <w:sz w:val="22"/>
                <w:szCs w:val="22"/>
                <w:highlight w:val="none"/>
                <w:lang w:eastAsia="zh-CN"/>
              </w:rPr>
              <w:t>326621.84</w:t>
            </w:r>
          </w:p>
        </w:tc>
      </w:tr>
    </w:tbl>
    <w:p>
      <w:pPr>
        <w:widowControl/>
        <w:numPr>
          <w:ilvl w:val="0"/>
          <w:numId w:val="0"/>
        </w:numPr>
        <w:spacing w:line="360" w:lineRule="auto"/>
        <w:ind w:firstLine="496" w:firstLineChars="200"/>
        <w:jc w:val="left"/>
        <w:rPr>
          <w:rFonts w:hint="default" w:ascii="仿宋" w:hAnsi="仿宋" w:eastAsia="仿宋" w:cs="仿宋"/>
          <w:color w:val="auto"/>
          <w:spacing w:val="14"/>
          <w:sz w:val="22"/>
          <w:szCs w:val="22"/>
          <w:highlight w:val="none"/>
          <w:lang w:val="en-US" w:eastAsia="zh-CN" w:bidi="ar-SA"/>
        </w:rPr>
      </w:pPr>
      <w:r>
        <w:rPr>
          <w:rFonts w:hint="eastAsia" w:ascii="仿宋" w:hAnsi="仿宋" w:eastAsia="仿宋" w:cs="仿宋"/>
          <w:color w:val="auto"/>
          <w:spacing w:val="14"/>
          <w:sz w:val="22"/>
          <w:szCs w:val="22"/>
          <w:highlight w:val="none"/>
          <w:lang w:val="en-US" w:eastAsia="zh-CN" w:bidi="ar-SA"/>
        </w:rPr>
        <w:t>注：（1）供应商报价总价、分项报价和费率均不可超控制价和控制费率，否则按废标处理。</w:t>
      </w:r>
    </w:p>
    <w:p>
      <w:pPr>
        <w:pStyle w:val="6"/>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5、采购需求（包括但不限于标的的名称、数量、简要技术需求或服务要求等）：</w:t>
      </w:r>
    </w:p>
    <w:p>
      <w:pPr>
        <w:pStyle w:val="6"/>
        <w:spacing w:line="360" w:lineRule="auto"/>
        <w:ind w:firstLine="496" w:firstLineChars="200"/>
        <w:rPr>
          <w:rFonts w:hint="eastAsia" w:ascii="仿宋" w:hAnsi="仿宋" w:eastAsia="仿宋" w:cs="仿宋"/>
          <w:color w:val="auto"/>
          <w:spacing w:val="14"/>
          <w:sz w:val="22"/>
          <w:szCs w:val="22"/>
          <w:highlight w:val="none"/>
          <w:lang w:eastAsia="zh-CN"/>
        </w:rPr>
      </w:pPr>
      <w:r>
        <w:rPr>
          <w:rFonts w:hint="eastAsia" w:ascii="仿宋" w:hAnsi="仿宋" w:eastAsia="仿宋" w:cs="仿宋"/>
          <w:color w:val="auto"/>
          <w:spacing w:val="14"/>
          <w:sz w:val="22"/>
          <w:szCs w:val="22"/>
          <w:highlight w:val="none"/>
        </w:rPr>
        <w:t>5.1项目概况：</w:t>
      </w:r>
      <w:r>
        <w:rPr>
          <w:rFonts w:hint="eastAsia" w:ascii="仿宋" w:hAnsi="仿宋" w:eastAsia="仿宋" w:cs="仿宋"/>
          <w:color w:val="auto"/>
          <w:spacing w:val="14"/>
          <w:sz w:val="22"/>
          <w:szCs w:val="22"/>
          <w:highlight w:val="none"/>
          <w:lang w:eastAsia="zh-CN"/>
        </w:rPr>
        <w:t>洛阳市普通干线公路灾害防治工程设计服务项目，主要包括：</w:t>
      </w:r>
      <w:r>
        <w:rPr>
          <w:rFonts w:hint="eastAsia" w:ascii="仿宋" w:hAnsi="仿宋" w:eastAsia="仿宋" w:cs="仿宋"/>
          <w:color w:val="auto"/>
          <w:spacing w:val="14"/>
          <w:sz w:val="22"/>
          <w:szCs w:val="22"/>
          <w:highlight w:val="none"/>
          <w:lang w:val="en-US" w:eastAsia="zh-CN"/>
        </w:rPr>
        <w:t>一标段：</w:t>
      </w:r>
      <w:r>
        <w:rPr>
          <w:rFonts w:hint="eastAsia" w:ascii="仿宋" w:hAnsi="仿宋" w:eastAsia="仿宋" w:cs="仿宋"/>
          <w:color w:val="auto"/>
          <w:spacing w:val="14"/>
          <w:sz w:val="22"/>
          <w:szCs w:val="22"/>
          <w:highlight w:val="none"/>
          <w:lang w:eastAsia="zh-CN"/>
        </w:rPr>
        <w:t>洛阳市S317永孟线K503+291～K507+806段灾害防治工程、洛阳市 G310 连共线 K731+115～K731+668 段 灾害防治工程、S312沿黄线偃师境K262+240～K262+645 段灾害防治工程；</w:t>
      </w:r>
      <w:r>
        <w:rPr>
          <w:rFonts w:hint="eastAsia" w:ascii="仿宋" w:hAnsi="仿宋" w:eastAsia="仿宋" w:cs="仿宋"/>
          <w:color w:val="auto"/>
          <w:spacing w:val="14"/>
          <w:sz w:val="22"/>
          <w:szCs w:val="22"/>
          <w:highlight w:val="none"/>
          <w:lang w:val="en-US" w:eastAsia="zh-CN"/>
        </w:rPr>
        <w:t>二标段：</w:t>
      </w:r>
      <w:r>
        <w:rPr>
          <w:rFonts w:hint="eastAsia" w:ascii="仿宋" w:hAnsi="仿宋" w:eastAsia="仿宋" w:cs="仿宋"/>
          <w:color w:val="auto"/>
          <w:spacing w:val="14"/>
          <w:sz w:val="22"/>
          <w:szCs w:val="22"/>
          <w:highlight w:val="none"/>
          <w:lang w:eastAsia="zh-CN"/>
        </w:rPr>
        <w:t>2022年洛阳市国省干线公路灾害防治工程（偃师境）</w:t>
      </w:r>
      <w:r>
        <w:rPr>
          <w:rFonts w:hint="eastAsia" w:ascii="仿宋" w:hAnsi="仿宋" w:eastAsia="仿宋" w:cs="仿宋"/>
          <w:color w:val="auto"/>
          <w:spacing w:val="14"/>
          <w:sz w:val="22"/>
          <w:szCs w:val="22"/>
          <w:highlight w:val="none"/>
          <w:lang w:val="en-US" w:eastAsia="zh-CN"/>
        </w:rPr>
        <w:t>的设计等</w:t>
      </w:r>
      <w:r>
        <w:rPr>
          <w:rFonts w:hint="eastAsia" w:ascii="仿宋" w:hAnsi="仿宋" w:eastAsia="仿宋" w:cs="仿宋"/>
          <w:color w:val="auto"/>
          <w:spacing w:val="14"/>
          <w:sz w:val="22"/>
          <w:szCs w:val="22"/>
          <w:highlight w:val="none"/>
          <w:lang w:eastAsia="zh-CN"/>
        </w:rPr>
        <w:t>。</w:t>
      </w:r>
    </w:p>
    <w:p>
      <w:pPr>
        <w:pStyle w:val="6"/>
        <w:spacing w:line="360" w:lineRule="auto"/>
        <w:ind w:firstLine="496" w:firstLineChars="200"/>
        <w:rPr>
          <w:rFonts w:hint="eastAsia"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5.2</w:t>
      </w:r>
      <w:r>
        <w:rPr>
          <w:rFonts w:hint="eastAsia" w:ascii="仿宋" w:hAnsi="仿宋" w:eastAsia="仿宋" w:cs="仿宋"/>
          <w:color w:val="auto"/>
          <w:spacing w:val="14"/>
          <w:sz w:val="22"/>
          <w:szCs w:val="22"/>
          <w:highlight w:val="none"/>
          <w:lang w:val="en-US" w:eastAsia="zh-CN"/>
        </w:rPr>
        <w:t>采购</w:t>
      </w:r>
      <w:r>
        <w:rPr>
          <w:rFonts w:hint="eastAsia" w:ascii="仿宋" w:hAnsi="仿宋" w:eastAsia="仿宋" w:cs="仿宋"/>
          <w:color w:val="auto"/>
          <w:spacing w:val="14"/>
          <w:sz w:val="22"/>
          <w:szCs w:val="22"/>
          <w:highlight w:val="none"/>
        </w:rPr>
        <w:t>范围：</w:t>
      </w:r>
      <w:r>
        <w:rPr>
          <w:rFonts w:hint="eastAsia" w:ascii="仿宋" w:hAnsi="仿宋" w:eastAsia="仿宋" w:cs="仿宋"/>
          <w:color w:val="auto"/>
          <w:spacing w:val="14"/>
          <w:sz w:val="22"/>
          <w:szCs w:val="22"/>
          <w:highlight w:val="none"/>
          <w:lang w:val="en-US" w:eastAsia="zh-CN"/>
        </w:rPr>
        <w:t>磋商文件及答疑（若有）范围内的全部内容。</w:t>
      </w:r>
    </w:p>
    <w:p>
      <w:pPr>
        <w:pStyle w:val="6"/>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5.3建设地点：洛阳市境内。</w:t>
      </w:r>
    </w:p>
    <w:p>
      <w:pPr>
        <w:pStyle w:val="6"/>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5.4资金来源：</w:t>
      </w:r>
      <w:r>
        <w:rPr>
          <w:rFonts w:hint="eastAsia" w:ascii="仿宋" w:hAnsi="仿宋" w:eastAsia="仿宋" w:cs="仿宋"/>
          <w:color w:val="auto"/>
          <w:spacing w:val="14"/>
          <w:sz w:val="22"/>
          <w:szCs w:val="22"/>
          <w:highlight w:val="none"/>
          <w:lang w:eastAsia="zh-CN"/>
        </w:rPr>
        <w:t>财政资金</w:t>
      </w:r>
      <w:r>
        <w:rPr>
          <w:rFonts w:hint="eastAsia" w:ascii="仿宋" w:hAnsi="仿宋" w:eastAsia="仿宋" w:cs="仿宋"/>
          <w:color w:val="auto"/>
          <w:spacing w:val="14"/>
          <w:sz w:val="22"/>
          <w:szCs w:val="22"/>
          <w:highlight w:val="none"/>
        </w:rPr>
        <w:t>。</w:t>
      </w:r>
    </w:p>
    <w:p>
      <w:pPr>
        <w:pStyle w:val="6"/>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5.5</w:t>
      </w:r>
      <w:r>
        <w:rPr>
          <w:rFonts w:hint="eastAsia" w:ascii="仿宋" w:hAnsi="仿宋" w:eastAsia="仿宋" w:cs="仿宋"/>
          <w:color w:val="auto"/>
          <w:spacing w:val="14"/>
          <w:sz w:val="22"/>
          <w:szCs w:val="22"/>
          <w:highlight w:val="none"/>
          <w:lang w:eastAsia="zh-CN"/>
        </w:rPr>
        <w:t>设计周期：合同签订之日起</w:t>
      </w:r>
      <w:r>
        <w:rPr>
          <w:rFonts w:hint="eastAsia" w:ascii="仿宋" w:hAnsi="仿宋" w:eastAsia="仿宋" w:cs="仿宋"/>
          <w:color w:val="auto"/>
          <w:spacing w:val="14"/>
          <w:sz w:val="22"/>
          <w:szCs w:val="22"/>
          <w:highlight w:val="none"/>
          <w:lang w:val="en-US" w:eastAsia="zh-CN"/>
        </w:rPr>
        <w:t>10</w:t>
      </w:r>
      <w:r>
        <w:rPr>
          <w:rFonts w:hint="eastAsia" w:ascii="仿宋" w:hAnsi="仿宋" w:eastAsia="仿宋" w:cs="仿宋"/>
          <w:color w:val="auto"/>
          <w:spacing w:val="14"/>
          <w:sz w:val="22"/>
          <w:szCs w:val="22"/>
          <w:highlight w:val="none"/>
          <w:lang w:eastAsia="zh-CN"/>
        </w:rPr>
        <w:t>日历天</w:t>
      </w:r>
      <w:r>
        <w:rPr>
          <w:rFonts w:hint="eastAsia" w:ascii="仿宋" w:hAnsi="仿宋" w:eastAsia="仿宋" w:cs="仿宋"/>
          <w:color w:val="auto"/>
          <w:spacing w:val="14"/>
          <w:sz w:val="22"/>
          <w:szCs w:val="22"/>
          <w:highlight w:val="none"/>
        </w:rPr>
        <w:t>。</w:t>
      </w:r>
    </w:p>
    <w:p>
      <w:pPr>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5.6质量要求：</w:t>
      </w:r>
      <w:r>
        <w:rPr>
          <w:rFonts w:hint="eastAsia" w:ascii="仿宋" w:hAnsi="仿宋" w:eastAsia="仿宋" w:cs="仿宋"/>
          <w:color w:val="auto"/>
          <w:spacing w:val="14"/>
          <w:sz w:val="22"/>
          <w:szCs w:val="22"/>
          <w:highlight w:val="none"/>
          <w:lang w:eastAsia="zh-CN"/>
        </w:rPr>
        <w:t>符合国家、行业、地方政府现行有关法律法规及技术规范要求，满足采购人需求</w:t>
      </w:r>
      <w:r>
        <w:rPr>
          <w:rFonts w:hint="eastAsia" w:ascii="仿宋" w:hAnsi="仿宋" w:eastAsia="仿宋" w:cs="仿宋"/>
          <w:color w:val="auto"/>
          <w:spacing w:val="14"/>
          <w:sz w:val="22"/>
          <w:szCs w:val="22"/>
          <w:highlight w:val="none"/>
        </w:rPr>
        <w:t>；</w:t>
      </w:r>
    </w:p>
    <w:p>
      <w:pPr>
        <w:pStyle w:val="6"/>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5.7标段划分：本次招标共</w:t>
      </w:r>
      <w:r>
        <w:rPr>
          <w:rFonts w:hint="eastAsia" w:ascii="仿宋" w:hAnsi="仿宋" w:eastAsia="仿宋" w:cs="仿宋"/>
          <w:color w:val="auto"/>
          <w:spacing w:val="14"/>
          <w:sz w:val="22"/>
          <w:szCs w:val="22"/>
          <w:highlight w:val="none"/>
          <w:lang w:val="en-US" w:eastAsia="zh-CN"/>
        </w:rPr>
        <w:t>二</w:t>
      </w:r>
      <w:r>
        <w:rPr>
          <w:rFonts w:hint="eastAsia" w:ascii="仿宋" w:hAnsi="仿宋" w:eastAsia="仿宋" w:cs="仿宋"/>
          <w:color w:val="auto"/>
          <w:spacing w:val="14"/>
          <w:sz w:val="22"/>
          <w:szCs w:val="22"/>
          <w:highlight w:val="none"/>
        </w:rPr>
        <w:t>个标段。</w:t>
      </w:r>
    </w:p>
    <w:p>
      <w:pPr>
        <w:spacing w:line="360" w:lineRule="auto"/>
        <w:rPr>
          <w:rFonts w:hint="eastAsia" w:ascii="仿宋" w:hAnsi="仿宋" w:eastAsia="仿宋" w:cs="仿宋"/>
          <w:color w:val="auto"/>
          <w:spacing w:val="14"/>
          <w:sz w:val="22"/>
          <w:szCs w:val="22"/>
          <w:highlight w:val="none"/>
          <w:lang w:val="en-US" w:eastAsia="zh-CN"/>
        </w:rPr>
      </w:pPr>
      <w:r>
        <w:rPr>
          <w:rFonts w:hint="eastAsia" w:ascii="仿宋" w:hAnsi="仿宋" w:eastAsia="仿宋" w:cs="仿宋"/>
          <w:color w:val="auto"/>
          <w:spacing w:val="14"/>
          <w:sz w:val="22"/>
          <w:szCs w:val="22"/>
          <w:highlight w:val="none"/>
          <w:lang w:val="en-US" w:eastAsia="zh-CN"/>
        </w:rPr>
        <w:t>一标段：洛阳市普通干线公路灾害防治工程设计服务项目一标段</w:t>
      </w:r>
    </w:p>
    <w:p>
      <w:pPr>
        <w:spacing w:line="360" w:lineRule="auto"/>
        <w:rPr>
          <w:rFonts w:hint="eastAsia" w:ascii="仿宋" w:hAnsi="仿宋" w:eastAsia="仿宋" w:cs="仿宋"/>
          <w:color w:val="auto"/>
          <w:spacing w:val="14"/>
          <w:sz w:val="22"/>
          <w:szCs w:val="22"/>
          <w:highlight w:val="none"/>
          <w:lang w:val="en-US" w:eastAsia="zh-CN"/>
        </w:rPr>
      </w:pPr>
      <w:r>
        <w:rPr>
          <w:rFonts w:hint="eastAsia" w:ascii="仿宋" w:hAnsi="仿宋" w:eastAsia="仿宋" w:cs="仿宋"/>
          <w:color w:val="auto"/>
          <w:spacing w:val="14"/>
          <w:sz w:val="22"/>
          <w:szCs w:val="22"/>
          <w:highlight w:val="none"/>
          <w:lang w:val="en-US" w:eastAsia="zh-CN"/>
        </w:rPr>
        <w:t>二标段：洛阳市普通干线公路灾害防治工程设计服务项目二标段</w:t>
      </w:r>
    </w:p>
    <w:p>
      <w:pPr>
        <w:spacing w:line="360" w:lineRule="auto"/>
        <w:ind w:firstLine="249" w:firstLineChars="100"/>
        <w:rPr>
          <w:rFonts w:hint="eastAsia" w:ascii="仿宋" w:hAnsi="仿宋" w:eastAsia="仿宋" w:cs="Times New Roman"/>
          <w:b/>
          <w:bCs/>
          <w:color w:val="auto"/>
          <w:spacing w:val="14"/>
          <w:sz w:val="22"/>
          <w:szCs w:val="22"/>
          <w:highlight w:val="none"/>
          <w:lang w:val="en-US" w:eastAsia="zh-CN" w:bidi="ar-SA"/>
        </w:rPr>
      </w:pPr>
      <w:r>
        <w:rPr>
          <w:rFonts w:hint="eastAsia" w:ascii="仿宋" w:hAnsi="仿宋" w:eastAsia="仿宋" w:cs="Times New Roman"/>
          <w:b/>
          <w:bCs/>
          <w:color w:val="auto"/>
          <w:spacing w:val="14"/>
          <w:sz w:val="22"/>
          <w:szCs w:val="22"/>
          <w:highlight w:val="none"/>
          <w:lang w:val="en-US" w:eastAsia="zh-CN" w:bidi="ar-SA"/>
        </w:rPr>
        <w:t>注：供应商可投任意一个或多个标段，但只能中一个标段。</w:t>
      </w:r>
    </w:p>
    <w:p>
      <w:pPr>
        <w:pStyle w:val="6"/>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6、合同履行期限：合同签订之日起</w:t>
      </w:r>
      <w:r>
        <w:rPr>
          <w:rFonts w:hint="eastAsia" w:ascii="仿宋" w:hAnsi="仿宋" w:eastAsia="仿宋" w:cs="仿宋"/>
          <w:color w:val="auto"/>
          <w:spacing w:val="14"/>
          <w:sz w:val="22"/>
          <w:szCs w:val="22"/>
          <w:highlight w:val="none"/>
          <w:lang w:val="en-US" w:eastAsia="zh-CN"/>
        </w:rPr>
        <w:t>10</w:t>
      </w:r>
      <w:r>
        <w:rPr>
          <w:rFonts w:hint="eastAsia" w:ascii="仿宋" w:hAnsi="仿宋" w:eastAsia="仿宋" w:cs="仿宋"/>
          <w:color w:val="auto"/>
          <w:spacing w:val="14"/>
          <w:sz w:val="22"/>
          <w:szCs w:val="22"/>
          <w:highlight w:val="none"/>
        </w:rPr>
        <w:t>日历天。</w:t>
      </w:r>
    </w:p>
    <w:p>
      <w:pPr>
        <w:pStyle w:val="6"/>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7、本项目是否接受联合体投标：否</w:t>
      </w:r>
    </w:p>
    <w:p>
      <w:pPr>
        <w:pStyle w:val="6"/>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8、是否接受进口产品：否。</w:t>
      </w:r>
    </w:p>
    <w:p>
      <w:pPr>
        <w:numPr>
          <w:ilvl w:val="0"/>
          <w:numId w:val="1"/>
        </w:numPr>
        <w:spacing w:line="360" w:lineRule="auto"/>
        <w:ind w:left="840" w:leftChars="0" w:firstLineChars="0"/>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申请人资格要求</w:t>
      </w:r>
    </w:p>
    <w:p>
      <w:pPr>
        <w:pStyle w:val="6"/>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1、满足《中华人民共和国政府采购法》第二十二条规定；</w:t>
      </w:r>
    </w:p>
    <w:p>
      <w:pPr>
        <w:pStyle w:val="6"/>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2、落实政府采购政策满足的资格要求：</w:t>
      </w:r>
    </w:p>
    <w:p>
      <w:pPr>
        <w:pStyle w:val="6"/>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（1）本项目执行节约能源、保护环境、扶持不发达地区和少数民族地区、节能环保产品优先采购等政府采购政策。</w:t>
      </w:r>
    </w:p>
    <w:p>
      <w:pPr>
        <w:pStyle w:val="6"/>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（2）依据洛阳市洛财购【2021】1号文件精神，根据财政部工业和信息化部《政府采购促进中小企业发展管理办法》（财库【2020】46号）的规定，该项目专门面向中小（监狱、残疾人福利性单位）企业采购；</w:t>
      </w:r>
      <w:r>
        <w:rPr>
          <w:rFonts w:hint="eastAsia" w:ascii="仿宋" w:hAnsi="仿宋" w:eastAsia="仿宋" w:cs="仿宋"/>
          <w:b/>
          <w:bCs/>
          <w:color w:val="auto"/>
          <w:spacing w:val="14"/>
          <w:sz w:val="22"/>
          <w:szCs w:val="22"/>
          <w:highlight w:val="none"/>
        </w:rPr>
        <w:t>（须在投标文件中附《中小企业声明函》）。</w:t>
      </w:r>
    </w:p>
    <w:p>
      <w:pPr>
        <w:pStyle w:val="6"/>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3）根据豫财办[2020]33号文件要求，参加政府采购项目的中小微企业供应商，持中标(成交)通知书可向金融机构申请合同融资。详情请登录河南省政府采购网(http://www.hngp.gov.cn/)，进入网站飘窗或业务指南窗口了解金融机构提供的融资服务内容。</w:t>
      </w:r>
    </w:p>
    <w:p>
      <w:pPr>
        <w:pStyle w:val="6"/>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3、本项目的特定资格要求：</w:t>
      </w:r>
    </w:p>
    <w:p>
      <w:pPr>
        <w:pStyle w:val="6"/>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3.1、投标人须按照洛财购[2021]11号文件要求在资格审查环节提供满足相应条件的书面承诺书，在编制投标文件时，按照规定提供《洛阳市政府采购供应商信用承诺函》（详见第七章投标文件格式），不再需要提供以下证明材料：</w:t>
      </w:r>
    </w:p>
    <w:p>
      <w:pPr>
        <w:pStyle w:val="6"/>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1）符合国家相关规定的财务状况报告；</w:t>
      </w:r>
    </w:p>
    <w:p>
      <w:pPr>
        <w:pStyle w:val="6"/>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2）依法缴纳税收的证明材料；</w:t>
      </w:r>
    </w:p>
    <w:p>
      <w:pPr>
        <w:pStyle w:val="6"/>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3）依法缴纳社会保障资金的证明材料；</w:t>
      </w:r>
    </w:p>
    <w:p>
      <w:pPr>
        <w:pStyle w:val="6"/>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4）具备履行政府采购合同所必需的设备和专业技术能力的证明材料；</w:t>
      </w:r>
    </w:p>
    <w:p>
      <w:pPr>
        <w:pStyle w:val="6"/>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5）参加政府采购活动前三年内在经营活动中没有重大违法记录的证明材料；</w:t>
      </w:r>
    </w:p>
    <w:p>
      <w:pPr>
        <w:pStyle w:val="6"/>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6）未被列入失信被执行人、重大税收违法案件当事人名单政府采购严重违法失信行为记录名单的证明材料。</w:t>
      </w:r>
    </w:p>
    <w:p>
      <w:pPr>
        <w:pStyle w:val="6"/>
        <w:spacing w:line="360" w:lineRule="auto"/>
        <w:ind w:firstLine="498" w:firstLineChars="200"/>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注：招标人有权在签订合同前要求中标人提供相关证明材料以核实中标人承诺事项的真实性。</w:t>
      </w:r>
    </w:p>
    <w:p>
      <w:pPr>
        <w:pStyle w:val="6"/>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3.2、投标人应具有独立承担民事责任的能力，具有有效的营业执照、税务登记证、组织机构代码证（或三证合一、五证合一的营业执照）。</w:t>
      </w:r>
    </w:p>
    <w:p>
      <w:pPr>
        <w:pStyle w:val="3"/>
        <w:spacing w:line="360" w:lineRule="auto"/>
        <w:ind w:firstLine="496" w:firstLineChars="200"/>
        <w:jc w:val="both"/>
        <w:rPr>
          <w:rFonts w:hint="eastAsia"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3.3、</w:t>
      </w:r>
      <w:r>
        <w:rPr>
          <w:rFonts w:hint="eastAsia" w:ascii="仿宋" w:hAnsi="仿宋" w:eastAsia="仿宋" w:cs="仿宋"/>
          <w:color w:val="auto"/>
          <w:spacing w:val="14"/>
          <w:sz w:val="22"/>
          <w:szCs w:val="22"/>
          <w:highlight w:val="none"/>
          <w:lang w:val="en-US" w:eastAsia="zh-CN"/>
        </w:rPr>
        <w:t>供应商具备公路行业（公路）专业乙级及以上设计资质。</w:t>
      </w:r>
    </w:p>
    <w:p>
      <w:pPr>
        <w:pStyle w:val="3"/>
        <w:spacing w:line="360" w:lineRule="auto"/>
        <w:ind w:firstLine="496" w:firstLineChars="200"/>
        <w:jc w:val="both"/>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3.4、拟派项目负责人须具有相关专业中级及以上职称。（响应文件中提供证书原件扫描件）。</w:t>
      </w:r>
    </w:p>
    <w:p>
      <w:pPr>
        <w:pStyle w:val="3"/>
        <w:spacing w:line="360" w:lineRule="auto"/>
        <w:ind w:firstLine="496" w:firstLineChars="200"/>
        <w:jc w:val="both"/>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3.</w:t>
      </w:r>
      <w:r>
        <w:rPr>
          <w:rFonts w:hint="eastAsia" w:ascii="仿宋" w:hAnsi="仿宋" w:eastAsia="仿宋" w:cs="仿宋"/>
          <w:color w:val="auto"/>
          <w:spacing w:val="14"/>
          <w:sz w:val="22"/>
          <w:szCs w:val="22"/>
          <w:highlight w:val="none"/>
          <w:lang w:val="en-US" w:eastAsia="zh-CN"/>
        </w:rPr>
        <w:t>5</w:t>
      </w:r>
      <w:r>
        <w:rPr>
          <w:rFonts w:hint="eastAsia" w:ascii="仿宋" w:hAnsi="仿宋" w:eastAsia="仿宋" w:cs="仿宋"/>
          <w:color w:val="auto"/>
          <w:spacing w:val="14"/>
          <w:sz w:val="22"/>
          <w:szCs w:val="22"/>
          <w:highlight w:val="none"/>
        </w:rPr>
        <w:t>、本项目采用资格后审。</w:t>
      </w:r>
    </w:p>
    <w:p>
      <w:pPr>
        <w:pStyle w:val="6"/>
        <w:spacing w:line="360" w:lineRule="auto"/>
        <w:ind w:firstLine="0"/>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三、获取磋商文件</w:t>
      </w:r>
    </w:p>
    <w:p>
      <w:pPr>
        <w:pStyle w:val="6"/>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1.时间：2022年</w:t>
      </w:r>
      <w:r>
        <w:rPr>
          <w:rFonts w:hint="eastAsia" w:ascii="仿宋" w:hAnsi="仿宋" w:eastAsia="仿宋" w:cs="仿宋"/>
          <w:color w:val="auto"/>
          <w:spacing w:val="14"/>
          <w:sz w:val="22"/>
          <w:szCs w:val="22"/>
          <w:highlight w:val="none"/>
          <w:lang w:val="en-US" w:eastAsia="zh-CN"/>
        </w:rPr>
        <w:t>10</w:t>
      </w:r>
      <w:r>
        <w:rPr>
          <w:rFonts w:hint="eastAsia" w:ascii="仿宋" w:hAnsi="仿宋" w:eastAsia="仿宋" w:cs="仿宋"/>
          <w:color w:val="auto"/>
          <w:spacing w:val="14"/>
          <w:sz w:val="22"/>
          <w:szCs w:val="22"/>
          <w:highlight w:val="none"/>
        </w:rPr>
        <w:t>月</w:t>
      </w:r>
      <w:r>
        <w:rPr>
          <w:rFonts w:hint="eastAsia" w:ascii="仿宋" w:hAnsi="仿宋" w:eastAsia="仿宋" w:cs="仿宋"/>
          <w:color w:val="auto"/>
          <w:spacing w:val="14"/>
          <w:sz w:val="22"/>
          <w:szCs w:val="22"/>
          <w:highlight w:val="none"/>
          <w:lang w:val="en-US" w:eastAsia="zh-CN"/>
        </w:rPr>
        <w:t>8</w:t>
      </w:r>
      <w:r>
        <w:rPr>
          <w:rFonts w:hint="eastAsia" w:ascii="仿宋" w:hAnsi="仿宋" w:eastAsia="仿宋" w:cs="仿宋"/>
          <w:color w:val="auto"/>
          <w:spacing w:val="14"/>
          <w:sz w:val="22"/>
          <w:szCs w:val="22"/>
          <w:highlight w:val="none"/>
        </w:rPr>
        <w:t>日至2022年</w:t>
      </w:r>
      <w:r>
        <w:rPr>
          <w:rFonts w:hint="eastAsia" w:ascii="仿宋" w:hAnsi="仿宋" w:eastAsia="仿宋" w:cs="仿宋"/>
          <w:color w:val="auto"/>
          <w:spacing w:val="14"/>
          <w:sz w:val="22"/>
          <w:szCs w:val="22"/>
          <w:highlight w:val="none"/>
          <w:lang w:val="en-US" w:eastAsia="zh-CN"/>
        </w:rPr>
        <w:t>10</w:t>
      </w:r>
      <w:r>
        <w:rPr>
          <w:rFonts w:hint="eastAsia" w:ascii="仿宋" w:hAnsi="仿宋" w:eastAsia="仿宋" w:cs="仿宋"/>
          <w:color w:val="auto"/>
          <w:spacing w:val="14"/>
          <w:sz w:val="22"/>
          <w:szCs w:val="22"/>
          <w:highlight w:val="none"/>
        </w:rPr>
        <w:t>月</w:t>
      </w:r>
      <w:r>
        <w:rPr>
          <w:rFonts w:hint="eastAsia" w:ascii="仿宋" w:hAnsi="仿宋" w:eastAsia="仿宋" w:cs="仿宋"/>
          <w:color w:val="auto"/>
          <w:spacing w:val="14"/>
          <w:sz w:val="22"/>
          <w:szCs w:val="22"/>
          <w:highlight w:val="none"/>
          <w:lang w:val="en-US" w:eastAsia="zh-CN"/>
        </w:rPr>
        <w:t>12</w:t>
      </w:r>
      <w:r>
        <w:rPr>
          <w:rFonts w:hint="eastAsia" w:ascii="仿宋" w:hAnsi="仿宋" w:eastAsia="仿宋" w:cs="仿宋"/>
          <w:color w:val="auto"/>
          <w:spacing w:val="14"/>
          <w:sz w:val="22"/>
          <w:szCs w:val="22"/>
          <w:highlight w:val="none"/>
        </w:rPr>
        <w:t>日，每天上午8:30至12:00，下午14:30至17:30（北京时间，法定节假日除外。）</w:t>
      </w:r>
    </w:p>
    <w:p>
      <w:pPr>
        <w:pStyle w:val="6"/>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2.地点：</w:t>
      </w:r>
      <w:r>
        <w:rPr>
          <w:rFonts w:hint="eastAsia" w:ascii="仿宋" w:hAnsi="仿宋" w:eastAsia="仿宋" w:cs="仿宋"/>
          <w:color w:val="auto"/>
          <w:spacing w:val="14"/>
          <w:sz w:val="22"/>
          <w:szCs w:val="22"/>
          <w:highlight w:val="none"/>
          <w:lang w:eastAsia="zh-CN"/>
        </w:rPr>
        <w:t>中陆项目管理有限公司</w:t>
      </w:r>
      <w:r>
        <w:rPr>
          <w:rFonts w:hint="eastAsia" w:ascii="仿宋" w:hAnsi="仿宋" w:eastAsia="仿宋" w:cs="仿宋"/>
          <w:color w:val="auto"/>
          <w:spacing w:val="14"/>
          <w:sz w:val="22"/>
          <w:szCs w:val="22"/>
          <w:highlight w:val="none"/>
        </w:rPr>
        <w:t>（</w:t>
      </w:r>
      <w:r>
        <w:rPr>
          <w:rFonts w:hint="eastAsia" w:ascii="仿宋" w:hAnsi="仿宋" w:eastAsia="仿宋" w:cs="仿宋"/>
          <w:color w:val="auto"/>
          <w:spacing w:val="14"/>
          <w:sz w:val="22"/>
          <w:szCs w:val="22"/>
          <w:highlight w:val="none"/>
          <w:lang w:eastAsia="zh-CN"/>
        </w:rPr>
        <w:t>洛阳市洛龙区盛唐至尊20号楼1单元1403室</w:t>
      </w:r>
      <w:r>
        <w:rPr>
          <w:rFonts w:hint="eastAsia" w:ascii="仿宋" w:hAnsi="仿宋" w:eastAsia="仿宋" w:cs="仿宋"/>
          <w:color w:val="auto"/>
          <w:spacing w:val="14"/>
          <w:sz w:val="22"/>
          <w:szCs w:val="22"/>
          <w:highlight w:val="none"/>
        </w:rPr>
        <w:t>）</w:t>
      </w:r>
    </w:p>
    <w:p>
      <w:pPr>
        <w:pStyle w:val="6"/>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3.方式：本项目采用线下获取磋商文件方式；报名时须携带以下资料且满足以下要求：</w:t>
      </w:r>
    </w:p>
    <w:p>
      <w:pPr>
        <w:pStyle w:val="6"/>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（1）法定代表人身份证明文件(含法人身份证复印件）或法人授权委托书及被授权人身份证明文件（含法人及被授权人身份证复印件）；（2）营业执照、税务登记证、组织机构代码证或三证合一的营业执照；</w:t>
      </w:r>
    </w:p>
    <w:p>
      <w:pPr>
        <w:pStyle w:val="6"/>
        <w:spacing w:line="360" w:lineRule="auto"/>
        <w:ind w:firstLine="498" w:firstLineChars="200"/>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备注：以上资料留复印件1份（复印件需加盖单位公章），法定代表人授权委托书留原件1份。供应商应对报名资料的真实性负责。</w:t>
      </w:r>
    </w:p>
    <w:p>
      <w:pPr>
        <w:pStyle w:val="6"/>
        <w:spacing w:line="360" w:lineRule="auto"/>
        <w:ind w:firstLine="498" w:firstLineChars="200"/>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代理机构对报名资料的审验并不作为供应商资格条件的最终认定，供应商应对资料的真实性、合法性负责；开标后，仍将由磋商小组对供应商的资格证明材料进行资格审核，不符合项目资格条件的供应商的投标将被拒绝。</w:t>
      </w:r>
    </w:p>
    <w:p>
      <w:pPr>
        <w:pStyle w:val="6"/>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4.售价：100元，售后不退。</w:t>
      </w:r>
    </w:p>
    <w:p>
      <w:pPr>
        <w:pStyle w:val="6"/>
        <w:spacing w:line="360" w:lineRule="auto"/>
        <w:ind w:firstLine="0"/>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四、投标截止时间及地点</w:t>
      </w:r>
    </w:p>
    <w:p>
      <w:pPr>
        <w:pStyle w:val="6"/>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1.时间：2022年</w:t>
      </w:r>
      <w:r>
        <w:rPr>
          <w:rFonts w:hint="eastAsia" w:ascii="仿宋" w:hAnsi="仿宋" w:eastAsia="仿宋" w:cs="仿宋"/>
          <w:color w:val="auto"/>
          <w:spacing w:val="14"/>
          <w:sz w:val="22"/>
          <w:szCs w:val="22"/>
          <w:highlight w:val="none"/>
          <w:lang w:val="en-US" w:eastAsia="zh-CN"/>
        </w:rPr>
        <w:t>10</w:t>
      </w:r>
      <w:r>
        <w:rPr>
          <w:rFonts w:hint="eastAsia" w:ascii="仿宋" w:hAnsi="仿宋" w:eastAsia="仿宋" w:cs="仿宋"/>
          <w:color w:val="auto"/>
          <w:spacing w:val="14"/>
          <w:sz w:val="22"/>
          <w:szCs w:val="22"/>
          <w:highlight w:val="none"/>
        </w:rPr>
        <w:t>月</w:t>
      </w:r>
      <w:r>
        <w:rPr>
          <w:rFonts w:hint="eastAsia" w:ascii="仿宋" w:hAnsi="仿宋" w:eastAsia="仿宋" w:cs="仿宋"/>
          <w:color w:val="auto"/>
          <w:spacing w:val="14"/>
          <w:sz w:val="22"/>
          <w:szCs w:val="22"/>
          <w:highlight w:val="none"/>
          <w:lang w:val="en-US" w:eastAsia="zh-CN"/>
        </w:rPr>
        <w:t>18</w:t>
      </w:r>
      <w:r>
        <w:rPr>
          <w:rFonts w:hint="eastAsia" w:ascii="仿宋" w:hAnsi="仿宋" w:eastAsia="仿宋" w:cs="仿宋"/>
          <w:color w:val="auto"/>
          <w:spacing w:val="14"/>
          <w:sz w:val="22"/>
          <w:szCs w:val="22"/>
          <w:highlight w:val="none"/>
        </w:rPr>
        <w:t>日</w:t>
      </w:r>
      <w:r>
        <w:rPr>
          <w:rFonts w:hint="eastAsia" w:ascii="仿宋" w:hAnsi="仿宋" w:eastAsia="仿宋" w:cs="仿宋"/>
          <w:color w:val="auto"/>
          <w:spacing w:val="14"/>
          <w:sz w:val="22"/>
          <w:szCs w:val="22"/>
          <w:highlight w:val="none"/>
          <w:lang w:val="en-US" w:eastAsia="zh-CN"/>
        </w:rPr>
        <w:t>15</w:t>
      </w:r>
      <w:r>
        <w:rPr>
          <w:rFonts w:hint="eastAsia" w:ascii="仿宋" w:hAnsi="仿宋" w:eastAsia="仿宋" w:cs="仿宋"/>
          <w:color w:val="auto"/>
          <w:spacing w:val="14"/>
          <w:sz w:val="22"/>
          <w:szCs w:val="22"/>
          <w:highlight w:val="none"/>
        </w:rPr>
        <w:t>时</w:t>
      </w:r>
      <w:r>
        <w:rPr>
          <w:rFonts w:hint="eastAsia" w:ascii="仿宋" w:hAnsi="仿宋" w:eastAsia="仿宋" w:cs="仿宋"/>
          <w:color w:val="auto"/>
          <w:spacing w:val="14"/>
          <w:sz w:val="22"/>
          <w:szCs w:val="22"/>
          <w:highlight w:val="none"/>
          <w:lang w:val="en-US" w:eastAsia="zh-CN"/>
        </w:rPr>
        <w:t>30</w:t>
      </w:r>
      <w:r>
        <w:rPr>
          <w:rFonts w:hint="eastAsia" w:ascii="仿宋" w:hAnsi="仿宋" w:eastAsia="仿宋" w:cs="仿宋"/>
          <w:color w:val="auto"/>
          <w:spacing w:val="14"/>
          <w:sz w:val="22"/>
          <w:szCs w:val="22"/>
          <w:highlight w:val="none"/>
        </w:rPr>
        <w:t>分（北京时间）。</w:t>
      </w:r>
    </w:p>
    <w:p>
      <w:pPr>
        <w:pStyle w:val="6"/>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2.地点：</w:t>
      </w:r>
      <w:r>
        <w:rPr>
          <w:rFonts w:hint="eastAsia" w:ascii="仿宋" w:hAnsi="仿宋" w:eastAsia="仿宋" w:cs="仿宋"/>
          <w:color w:val="auto"/>
          <w:spacing w:val="14"/>
          <w:sz w:val="22"/>
          <w:szCs w:val="22"/>
          <w:highlight w:val="none"/>
          <w:lang w:eastAsia="zh-CN"/>
        </w:rPr>
        <w:t>洛阳市洛龙区盛唐至尊20号楼1单元</w:t>
      </w:r>
      <w:r>
        <w:rPr>
          <w:rFonts w:hint="eastAsia" w:ascii="仿宋" w:hAnsi="仿宋" w:eastAsia="仿宋" w:cs="仿宋"/>
          <w:color w:val="auto"/>
          <w:spacing w:val="14"/>
          <w:sz w:val="22"/>
          <w:szCs w:val="22"/>
          <w:highlight w:val="none"/>
          <w:lang w:val="en-US" w:eastAsia="zh-CN"/>
        </w:rPr>
        <w:t>617</w:t>
      </w:r>
      <w:r>
        <w:rPr>
          <w:rFonts w:hint="eastAsia" w:ascii="仿宋" w:hAnsi="仿宋" w:eastAsia="仿宋" w:cs="仿宋"/>
          <w:color w:val="auto"/>
          <w:spacing w:val="14"/>
          <w:sz w:val="22"/>
          <w:szCs w:val="22"/>
          <w:highlight w:val="none"/>
          <w:lang w:eastAsia="zh-CN"/>
        </w:rPr>
        <w:t>室</w:t>
      </w:r>
      <w:r>
        <w:rPr>
          <w:rFonts w:hint="eastAsia" w:ascii="仿宋" w:hAnsi="仿宋" w:eastAsia="仿宋" w:cs="仿宋"/>
          <w:color w:val="auto"/>
          <w:spacing w:val="14"/>
          <w:sz w:val="22"/>
          <w:szCs w:val="22"/>
          <w:highlight w:val="none"/>
        </w:rPr>
        <w:t>开标室。</w:t>
      </w:r>
    </w:p>
    <w:p>
      <w:pPr>
        <w:spacing w:line="360" w:lineRule="auto"/>
        <w:rPr>
          <w:rFonts w:ascii="仿宋" w:hAnsi="仿宋" w:eastAsia="仿宋" w:cs="仿宋"/>
          <w:color w:val="auto"/>
          <w:spacing w:val="14"/>
          <w:sz w:val="22"/>
          <w:szCs w:val="22"/>
          <w:highlight w:val="none"/>
        </w:rPr>
      </w:pPr>
      <w:r>
        <w:rPr>
          <w:rFonts w:hint="eastAsia" w:ascii="仿宋" w:hAnsi="仿宋" w:eastAsia="仿宋" w:cs="仿宋"/>
          <w:b/>
          <w:bCs/>
          <w:color w:val="auto"/>
          <w:spacing w:val="14"/>
          <w:sz w:val="22"/>
          <w:szCs w:val="22"/>
          <w:highlight w:val="none"/>
        </w:rPr>
        <w:t>五、开标时间及地点</w:t>
      </w:r>
    </w:p>
    <w:p>
      <w:pPr>
        <w:pStyle w:val="6"/>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1.时间：2022年</w:t>
      </w:r>
      <w:r>
        <w:rPr>
          <w:rFonts w:hint="eastAsia" w:ascii="仿宋" w:hAnsi="仿宋" w:eastAsia="仿宋" w:cs="仿宋"/>
          <w:color w:val="auto"/>
          <w:spacing w:val="14"/>
          <w:sz w:val="22"/>
          <w:szCs w:val="22"/>
          <w:highlight w:val="none"/>
          <w:lang w:val="en-US" w:eastAsia="zh-CN"/>
        </w:rPr>
        <w:t>10</w:t>
      </w:r>
      <w:r>
        <w:rPr>
          <w:rFonts w:hint="eastAsia" w:ascii="仿宋" w:hAnsi="仿宋" w:eastAsia="仿宋" w:cs="仿宋"/>
          <w:color w:val="auto"/>
          <w:spacing w:val="14"/>
          <w:sz w:val="22"/>
          <w:szCs w:val="22"/>
          <w:highlight w:val="none"/>
        </w:rPr>
        <w:t>月</w:t>
      </w:r>
      <w:r>
        <w:rPr>
          <w:rFonts w:hint="eastAsia" w:ascii="仿宋" w:hAnsi="仿宋" w:eastAsia="仿宋" w:cs="仿宋"/>
          <w:color w:val="auto"/>
          <w:spacing w:val="14"/>
          <w:sz w:val="22"/>
          <w:szCs w:val="22"/>
          <w:highlight w:val="none"/>
          <w:lang w:val="en-US" w:eastAsia="zh-CN"/>
        </w:rPr>
        <w:t>18</w:t>
      </w:r>
      <w:r>
        <w:rPr>
          <w:rFonts w:hint="eastAsia" w:ascii="仿宋" w:hAnsi="仿宋" w:eastAsia="仿宋" w:cs="仿宋"/>
          <w:color w:val="auto"/>
          <w:spacing w:val="14"/>
          <w:sz w:val="22"/>
          <w:szCs w:val="22"/>
          <w:highlight w:val="none"/>
        </w:rPr>
        <w:t>日</w:t>
      </w:r>
      <w:r>
        <w:rPr>
          <w:rFonts w:hint="eastAsia" w:ascii="仿宋" w:hAnsi="仿宋" w:eastAsia="仿宋" w:cs="仿宋"/>
          <w:color w:val="auto"/>
          <w:spacing w:val="14"/>
          <w:sz w:val="22"/>
          <w:szCs w:val="22"/>
          <w:highlight w:val="none"/>
          <w:lang w:val="en-US" w:eastAsia="zh-CN"/>
        </w:rPr>
        <w:t>15</w:t>
      </w:r>
      <w:r>
        <w:rPr>
          <w:rFonts w:hint="eastAsia" w:ascii="仿宋" w:hAnsi="仿宋" w:eastAsia="仿宋" w:cs="仿宋"/>
          <w:color w:val="auto"/>
          <w:spacing w:val="14"/>
          <w:sz w:val="22"/>
          <w:szCs w:val="22"/>
          <w:highlight w:val="none"/>
        </w:rPr>
        <w:t>时</w:t>
      </w:r>
      <w:r>
        <w:rPr>
          <w:rFonts w:hint="eastAsia" w:ascii="仿宋" w:hAnsi="仿宋" w:eastAsia="仿宋" w:cs="仿宋"/>
          <w:color w:val="auto"/>
          <w:spacing w:val="14"/>
          <w:sz w:val="22"/>
          <w:szCs w:val="22"/>
          <w:highlight w:val="none"/>
          <w:lang w:val="en-US" w:eastAsia="zh-CN"/>
        </w:rPr>
        <w:t>30</w:t>
      </w:r>
      <w:r>
        <w:rPr>
          <w:rFonts w:hint="eastAsia" w:ascii="仿宋" w:hAnsi="仿宋" w:eastAsia="仿宋" w:cs="仿宋"/>
          <w:color w:val="auto"/>
          <w:spacing w:val="14"/>
          <w:sz w:val="22"/>
          <w:szCs w:val="22"/>
          <w:highlight w:val="none"/>
        </w:rPr>
        <w:t>分（北京时间）。</w:t>
      </w:r>
    </w:p>
    <w:p>
      <w:pPr>
        <w:pStyle w:val="6"/>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2.地点：</w:t>
      </w:r>
      <w:r>
        <w:rPr>
          <w:rFonts w:hint="eastAsia" w:ascii="仿宋" w:hAnsi="仿宋" w:eastAsia="仿宋" w:cs="仿宋"/>
          <w:color w:val="auto"/>
          <w:spacing w:val="14"/>
          <w:sz w:val="22"/>
          <w:szCs w:val="22"/>
          <w:highlight w:val="none"/>
          <w:lang w:eastAsia="zh-CN"/>
        </w:rPr>
        <w:t>洛阳市洛龙区盛唐至尊20号楼1单元</w:t>
      </w:r>
      <w:r>
        <w:rPr>
          <w:rFonts w:hint="eastAsia" w:ascii="仿宋" w:hAnsi="仿宋" w:eastAsia="仿宋" w:cs="仿宋"/>
          <w:color w:val="auto"/>
          <w:spacing w:val="14"/>
          <w:sz w:val="22"/>
          <w:szCs w:val="22"/>
          <w:highlight w:val="none"/>
          <w:lang w:val="en-US" w:eastAsia="zh-CN"/>
        </w:rPr>
        <w:t>617</w:t>
      </w:r>
      <w:r>
        <w:rPr>
          <w:rFonts w:hint="eastAsia" w:ascii="仿宋" w:hAnsi="仿宋" w:eastAsia="仿宋" w:cs="仿宋"/>
          <w:color w:val="auto"/>
          <w:spacing w:val="14"/>
          <w:sz w:val="22"/>
          <w:szCs w:val="22"/>
          <w:highlight w:val="none"/>
          <w:lang w:eastAsia="zh-CN"/>
        </w:rPr>
        <w:t>室</w:t>
      </w:r>
      <w:r>
        <w:rPr>
          <w:rFonts w:hint="eastAsia" w:ascii="仿宋" w:hAnsi="仿宋" w:eastAsia="仿宋" w:cs="仿宋"/>
          <w:color w:val="auto"/>
          <w:spacing w:val="14"/>
          <w:sz w:val="22"/>
          <w:szCs w:val="22"/>
          <w:highlight w:val="none"/>
        </w:rPr>
        <w:t>开标室。</w:t>
      </w:r>
    </w:p>
    <w:p>
      <w:pPr>
        <w:spacing w:line="360" w:lineRule="auto"/>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六、发布公告的媒介及招标公告期限</w:t>
      </w:r>
    </w:p>
    <w:p>
      <w:pPr>
        <w:pStyle w:val="6"/>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本次招标公告在《河南省电子招标投标公共服务平台》、《洛阳市政府采购网》、《</w:t>
      </w:r>
      <w:r>
        <w:rPr>
          <w:rFonts w:hint="eastAsia" w:ascii="仿宋" w:hAnsi="仿宋" w:eastAsia="仿宋" w:cs="仿宋"/>
          <w:color w:val="auto"/>
          <w:spacing w:val="14"/>
          <w:sz w:val="22"/>
          <w:szCs w:val="22"/>
          <w:highlight w:val="none"/>
          <w:lang w:eastAsia="zh-CN"/>
        </w:rPr>
        <w:t>洛阳市交通事业发展中心</w:t>
      </w:r>
      <w:r>
        <w:rPr>
          <w:rFonts w:hint="eastAsia" w:ascii="仿宋" w:hAnsi="仿宋" w:eastAsia="仿宋" w:cs="仿宋"/>
          <w:color w:val="auto"/>
          <w:spacing w:val="14"/>
          <w:sz w:val="22"/>
          <w:szCs w:val="22"/>
          <w:highlight w:val="none"/>
        </w:rPr>
        <w:t>》网站上发布。招标公告期限为五个工作日2022年</w:t>
      </w:r>
      <w:r>
        <w:rPr>
          <w:rFonts w:hint="eastAsia" w:ascii="仿宋" w:hAnsi="仿宋" w:eastAsia="仿宋" w:cs="仿宋"/>
          <w:color w:val="auto"/>
          <w:spacing w:val="14"/>
          <w:sz w:val="22"/>
          <w:szCs w:val="22"/>
          <w:highlight w:val="none"/>
          <w:lang w:val="en-US" w:eastAsia="zh-CN"/>
        </w:rPr>
        <w:t>10</w:t>
      </w:r>
      <w:r>
        <w:rPr>
          <w:rFonts w:hint="eastAsia" w:ascii="仿宋" w:hAnsi="仿宋" w:eastAsia="仿宋" w:cs="仿宋"/>
          <w:color w:val="auto"/>
          <w:spacing w:val="14"/>
          <w:sz w:val="22"/>
          <w:szCs w:val="22"/>
          <w:highlight w:val="none"/>
        </w:rPr>
        <w:t>月</w:t>
      </w:r>
      <w:r>
        <w:rPr>
          <w:rFonts w:hint="eastAsia" w:ascii="仿宋" w:hAnsi="仿宋" w:eastAsia="仿宋" w:cs="仿宋"/>
          <w:color w:val="auto"/>
          <w:spacing w:val="14"/>
          <w:sz w:val="22"/>
          <w:szCs w:val="22"/>
          <w:highlight w:val="none"/>
          <w:lang w:val="en-US" w:eastAsia="zh-CN"/>
        </w:rPr>
        <w:t>8</w:t>
      </w:r>
      <w:r>
        <w:rPr>
          <w:rFonts w:hint="eastAsia" w:ascii="仿宋" w:hAnsi="仿宋" w:eastAsia="仿宋" w:cs="仿宋"/>
          <w:color w:val="auto"/>
          <w:spacing w:val="14"/>
          <w:sz w:val="22"/>
          <w:szCs w:val="22"/>
          <w:highlight w:val="none"/>
        </w:rPr>
        <w:t>日至2022年</w:t>
      </w:r>
      <w:r>
        <w:rPr>
          <w:rFonts w:hint="eastAsia" w:ascii="仿宋" w:hAnsi="仿宋" w:eastAsia="仿宋" w:cs="仿宋"/>
          <w:color w:val="auto"/>
          <w:spacing w:val="14"/>
          <w:sz w:val="22"/>
          <w:szCs w:val="22"/>
          <w:highlight w:val="none"/>
          <w:lang w:val="en-US" w:eastAsia="zh-CN"/>
        </w:rPr>
        <w:t>10</w:t>
      </w:r>
      <w:r>
        <w:rPr>
          <w:rFonts w:hint="eastAsia" w:ascii="仿宋" w:hAnsi="仿宋" w:eastAsia="仿宋" w:cs="仿宋"/>
          <w:color w:val="auto"/>
          <w:spacing w:val="14"/>
          <w:sz w:val="22"/>
          <w:szCs w:val="22"/>
          <w:highlight w:val="none"/>
        </w:rPr>
        <w:t>月</w:t>
      </w:r>
      <w:r>
        <w:rPr>
          <w:rFonts w:hint="eastAsia" w:ascii="仿宋" w:hAnsi="仿宋" w:eastAsia="仿宋" w:cs="仿宋"/>
          <w:color w:val="auto"/>
          <w:spacing w:val="14"/>
          <w:sz w:val="22"/>
          <w:szCs w:val="22"/>
          <w:highlight w:val="none"/>
          <w:lang w:val="en-US" w:eastAsia="zh-CN"/>
        </w:rPr>
        <w:t>12</w:t>
      </w:r>
      <w:r>
        <w:rPr>
          <w:rFonts w:hint="eastAsia" w:ascii="仿宋" w:hAnsi="仿宋" w:eastAsia="仿宋" w:cs="仿宋"/>
          <w:color w:val="auto"/>
          <w:spacing w:val="14"/>
          <w:sz w:val="22"/>
          <w:szCs w:val="22"/>
          <w:highlight w:val="none"/>
        </w:rPr>
        <w:t>日。</w:t>
      </w:r>
    </w:p>
    <w:p>
      <w:pPr>
        <w:pStyle w:val="6"/>
        <w:spacing w:line="360" w:lineRule="auto"/>
        <w:ind w:firstLine="0"/>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七、其他补充事宜</w:t>
      </w:r>
    </w:p>
    <w:p>
      <w:pPr>
        <w:spacing w:line="360" w:lineRule="auto"/>
        <w:rPr>
          <w:rFonts w:ascii="仿宋" w:hAnsi="仿宋" w:eastAsia="仿宋" w:cs="仿宋"/>
          <w:color w:val="auto"/>
          <w:sz w:val="22"/>
          <w:szCs w:val="22"/>
          <w:highlight w:val="none"/>
        </w:rPr>
      </w:pPr>
      <w:r>
        <w:rPr>
          <w:rFonts w:hint="eastAsia" w:ascii="仿宋" w:hAnsi="仿宋" w:eastAsia="仿宋" w:cs="仿宋"/>
          <w:color w:val="auto"/>
          <w:sz w:val="22"/>
          <w:szCs w:val="22"/>
          <w:highlight w:val="none"/>
        </w:rPr>
        <w:t>/</w:t>
      </w:r>
    </w:p>
    <w:p>
      <w:pPr>
        <w:pStyle w:val="6"/>
        <w:numPr>
          <w:ilvl w:val="0"/>
          <w:numId w:val="3"/>
        </w:numPr>
        <w:spacing w:line="360" w:lineRule="auto"/>
        <w:ind w:firstLine="0"/>
        <w:rPr>
          <w:rFonts w:ascii="仿宋" w:hAnsi="仿宋" w:eastAsia="仿宋" w:cs="仿宋"/>
          <w:b/>
          <w:bCs/>
          <w:color w:val="auto"/>
          <w:spacing w:val="14"/>
          <w:sz w:val="22"/>
          <w:szCs w:val="22"/>
          <w:highlight w:val="none"/>
        </w:rPr>
      </w:pPr>
      <w:r>
        <w:rPr>
          <w:rFonts w:hint="eastAsia" w:ascii="仿宋" w:hAnsi="仿宋" w:eastAsia="仿宋" w:cs="仿宋"/>
          <w:b/>
          <w:bCs/>
          <w:color w:val="auto"/>
          <w:spacing w:val="14"/>
          <w:sz w:val="22"/>
          <w:szCs w:val="22"/>
          <w:highlight w:val="none"/>
        </w:rPr>
        <w:t>凡是对本次招标提出询问，请按照以下方式联系</w:t>
      </w:r>
    </w:p>
    <w:p>
      <w:pPr>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1.采购人信息</w:t>
      </w:r>
    </w:p>
    <w:p>
      <w:pPr>
        <w:spacing w:line="360" w:lineRule="auto"/>
        <w:ind w:firstLine="496" w:firstLineChars="200"/>
        <w:rPr>
          <w:rFonts w:hint="eastAsia" w:ascii="仿宋" w:hAnsi="仿宋" w:eastAsia="仿宋" w:cs="仿宋"/>
          <w:color w:val="auto"/>
          <w:spacing w:val="14"/>
          <w:sz w:val="22"/>
          <w:szCs w:val="22"/>
          <w:highlight w:val="none"/>
          <w:lang w:eastAsia="zh-CN"/>
        </w:rPr>
      </w:pPr>
      <w:r>
        <w:rPr>
          <w:rFonts w:hint="eastAsia" w:ascii="仿宋" w:hAnsi="仿宋" w:eastAsia="仿宋" w:cs="仿宋"/>
          <w:color w:val="auto"/>
          <w:spacing w:val="14"/>
          <w:sz w:val="22"/>
          <w:szCs w:val="22"/>
          <w:highlight w:val="none"/>
        </w:rPr>
        <w:t>名称：</w:t>
      </w:r>
      <w:r>
        <w:rPr>
          <w:rFonts w:hint="eastAsia" w:ascii="仿宋" w:hAnsi="仿宋" w:eastAsia="仿宋" w:cs="仿宋"/>
          <w:color w:val="auto"/>
          <w:spacing w:val="14"/>
          <w:sz w:val="22"/>
          <w:szCs w:val="22"/>
          <w:highlight w:val="none"/>
          <w:lang w:eastAsia="zh-CN"/>
        </w:rPr>
        <w:t>洛阳市交通事业发展中心</w:t>
      </w:r>
    </w:p>
    <w:p>
      <w:pPr>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地址：洛阳市涧西区南昌路 172 号</w:t>
      </w:r>
    </w:p>
    <w:p>
      <w:pPr>
        <w:spacing w:line="360" w:lineRule="auto"/>
        <w:ind w:firstLine="496" w:firstLineChars="200"/>
        <w:rPr>
          <w:rFonts w:hint="eastAsia" w:ascii="仿宋" w:hAnsi="仿宋" w:eastAsia="仿宋" w:cs="仿宋"/>
          <w:color w:val="auto"/>
          <w:spacing w:val="14"/>
          <w:sz w:val="22"/>
          <w:szCs w:val="22"/>
          <w:highlight w:val="none"/>
          <w:lang w:val="en-US" w:eastAsia="zh-CN"/>
        </w:rPr>
      </w:pPr>
      <w:r>
        <w:rPr>
          <w:rFonts w:hint="eastAsia" w:ascii="仿宋" w:hAnsi="仿宋" w:eastAsia="仿宋" w:cs="仿宋"/>
          <w:color w:val="auto"/>
          <w:spacing w:val="14"/>
          <w:sz w:val="22"/>
          <w:szCs w:val="22"/>
          <w:highlight w:val="none"/>
        </w:rPr>
        <w:t>联系人：</w:t>
      </w:r>
      <w:r>
        <w:rPr>
          <w:rFonts w:hint="eastAsia" w:ascii="仿宋" w:hAnsi="仿宋" w:eastAsia="仿宋" w:cs="仿宋"/>
          <w:color w:val="auto"/>
          <w:spacing w:val="14"/>
          <w:sz w:val="22"/>
          <w:szCs w:val="22"/>
          <w:highlight w:val="none"/>
          <w:lang w:val="en-US" w:eastAsia="zh-CN"/>
        </w:rPr>
        <w:t>孙先生</w:t>
      </w:r>
    </w:p>
    <w:p>
      <w:pPr>
        <w:spacing w:line="360" w:lineRule="auto"/>
        <w:ind w:firstLine="496" w:firstLineChars="200"/>
        <w:rPr>
          <w:rFonts w:hint="eastAsia" w:ascii="仿宋" w:hAnsi="仿宋" w:eastAsia="仿宋" w:cs="仿宋"/>
          <w:color w:val="auto"/>
          <w:spacing w:val="14"/>
          <w:sz w:val="22"/>
          <w:szCs w:val="22"/>
          <w:highlight w:val="none"/>
          <w:lang w:val="en-US" w:eastAsia="zh-CN"/>
        </w:rPr>
      </w:pPr>
      <w:r>
        <w:rPr>
          <w:rFonts w:hint="eastAsia" w:ascii="仿宋" w:hAnsi="仿宋" w:eastAsia="仿宋" w:cs="仿宋"/>
          <w:color w:val="auto"/>
          <w:spacing w:val="14"/>
          <w:sz w:val="22"/>
          <w:szCs w:val="22"/>
          <w:highlight w:val="none"/>
        </w:rPr>
        <w:t>联系方式：</w:t>
      </w:r>
      <w:r>
        <w:rPr>
          <w:rFonts w:hint="eastAsia" w:ascii="仿宋" w:hAnsi="仿宋" w:eastAsia="仿宋" w:cs="仿宋"/>
          <w:color w:val="auto"/>
          <w:spacing w:val="14"/>
          <w:sz w:val="22"/>
          <w:szCs w:val="22"/>
          <w:highlight w:val="none"/>
          <w:lang w:val="en-US" w:eastAsia="zh-CN"/>
        </w:rPr>
        <w:t>0379-60665976</w:t>
      </w:r>
    </w:p>
    <w:p>
      <w:pPr>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2.采购代理机构信息（如有）</w:t>
      </w:r>
    </w:p>
    <w:p>
      <w:pPr>
        <w:spacing w:line="360" w:lineRule="auto"/>
        <w:ind w:firstLine="496" w:firstLineChars="200"/>
        <w:rPr>
          <w:rFonts w:hint="eastAsia" w:ascii="仿宋" w:hAnsi="仿宋" w:eastAsia="仿宋" w:cs="仿宋"/>
          <w:color w:val="auto"/>
          <w:spacing w:val="14"/>
          <w:sz w:val="22"/>
          <w:szCs w:val="22"/>
          <w:highlight w:val="none"/>
          <w:lang w:eastAsia="zh-CN"/>
        </w:rPr>
      </w:pPr>
      <w:r>
        <w:rPr>
          <w:rFonts w:hint="eastAsia" w:ascii="仿宋" w:hAnsi="仿宋" w:eastAsia="仿宋" w:cs="仿宋"/>
          <w:color w:val="auto"/>
          <w:spacing w:val="14"/>
          <w:sz w:val="22"/>
          <w:szCs w:val="22"/>
          <w:highlight w:val="none"/>
        </w:rPr>
        <w:t>名称：</w:t>
      </w:r>
      <w:r>
        <w:rPr>
          <w:rFonts w:hint="eastAsia" w:ascii="仿宋" w:hAnsi="仿宋" w:eastAsia="仿宋" w:cs="仿宋"/>
          <w:color w:val="auto"/>
          <w:spacing w:val="14"/>
          <w:sz w:val="22"/>
          <w:szCs w:val="22"/>
          <w:highlight w:val="none"/>
          <w:lang w:eastAsia="zh-CN"/>
        </w:rPr>
        <w:t>中陆项目管理有限公司</w:t>
      </w:r>
    </w:p>
    <w:p>
      <w:pPr>
        <w:spacing w:line="360" w:lineRule="auto"/>
        <w:ind w:firstLine="496" w:firstLineChars="200"/>
        <w:rPr>
          <w:rFonts w:hint="eastAsia" w:ascii="仿宋" w:hAnsi="仿宋" w:eastAsia="仿宋" w:cs="仿宋"/>
          <w:color w:val="auto"/>
          <w:spacing w:val="14"/>
          <w:sz w:val="22"/>
          <w:szCs w:val="22"/>
          <w:highlight w:val="none"/>
          <w:lang w:eastAsia="zh-CN"/>
        </w:rPr>
      </w:pPr>
      <w:r>
        <w:rPr>
          <w:rFonts w:hint="eastAsia" w:ascii="仿宋" w:hAnsi="仿宋" w:eastAsia="仿宋" w:cs="仿宋"/>
          <w:color w:val="auto"/>
          <w:spacing w:val="14"/>
          <w:sz w:val="22"/>
          <w:szCs w:val="22"/>
          <w:highlight w:val="none"/>
        </w:rPr>
        <w:t>地址：</w:t>
      </w:r>
      <w:r>
        <w:rPr>
          <w:rFonts w:hint="eastAsia" w:ascii="仿宋" w:hAnsi="仿宋" w:eastAsia="仿宋" w:cs="仿宋"/>
          <w:color w:val="auto"/>
          <w:spacing w:val="14"/>
          <w:sz w:val="22"/>
          <w:szCs w:val="22"/>
          <w:highlight w:val="none"/>
          <w:lang w:eastAsia="zh-CN"/>
        </w:rPr>
        <w:t>洛阳市洛龙区盛唐至尊20号楼1单元1403室</w:t>
      </w:r>
    </w:p>
    <w:p>
      <w:pPr>
        <w:spacing w:line="360" w:lineRule="auto"/>
        <w:ind w:firstLine="496" w:firstLineChars="200"/>
        <w:rPr>
          <w:rFonts w:hint="eastAsia" w:ascii="仿宋" w:hAnsi="仿宋" w:eastAsia="仿宋" w:cs="仿宋"/>
          <w:color w:val="auto"/>
          <w:spacing w:val="14"/>
          <w:sz w:val="22"/>
          <w:szCs w:val="22"/>
          <w:highlight w:val="none"/>
          <w:lang w:eastAsia="zh-CN"/>
        </w:rPr>
      </w:pPr>
      <w:r>
        <w:rPr>
          <w:rFonts w:hint="eastAsia" w:ascii="仿宋" w:hAnsi="仿宋" w:eastAsia="仿宋" w:cs="仿宋"/>
          <w:color w:val="auto"/>
          <w:spacing w:val="14"/>
          <w:sz w:val="22"/>
          <w:szCs w:val="22"/>
          <w:highlight w:val="none"/>
        </w:rPr>
        <w:t>联系人：</w:t>
      </w:r>
      <w:r>
        <w:rPr>
          <w:rFonts w:hint="eastAsia" w:ascii="仿宋" w:hAnsi="仿宋" w:eastAsia="仿宋" w:cs="仿宋"/>
          <w:color w:val="auto"/>
          <w:spacing w:val="14"/>
          <w:sz w:val="22"/>
          <w:szCs w:val="22"/>
          <w:highlight w:val="none"/>
          <w:lang w:eastAsia="zh-CN"/>
        </w:rPr>
        <w:t>杨女士</w:t>
      </w:r>
    </w:p>
    <w:p>
      <w:pPr>
        <w:spacing w:line="360" w:lineRule="auto"/>
        <w:ind w:firstLine="496" w:firstLineChars="200"/>
        <w:rPr>
          <w:rFonts w:hint="eastAsia" w:ascii="仿宋" w:hAnsi="仿宋" w:eastAsia="仿宋" w:cs="仿宋"/>
          <w:color w:val="auto"/>
          <w:spacing w:val="14"/>
          <w:sz w:val="22"/>
          <w:szCs w:val="22"/>
          <w:highlight w:val="none"/>
          <w:lang w:eastAsia="zh-CN"/>
        </w:rPr>
      </w:pPr>
      <w:r>
        <w:rPr>
          <w:rFonts w:hint="eastAsia" w:ascii="仿宋" w:hAnsi="仿宋" w:eastAsia="仿宋" w:cs="仿宋"/>
          <w:color w:val="auto"/>
          <w:spacing w:val="14"/>
          <w:sz w:val="22"/>
          <w:szCs w:val="22"/>
          <w:highlight w:val="none"/>
        </w:rPr>
        <w:t>联系方式：</w:t>
      </w:r>
      <w:r>
        <w:rPr>
          <w:rFonts w:hint="eastAsia" w:ascii="仿宋" w:hAnsi="仿宋" w:eastAsia="仿宋" w:cs="仿宋"/>
          <w:color w:val="auto"/>
          <w:spacing w:val="14"/>
          <w:sz w:val="22"/>
          <w:szCs w:val="22"/>
          <w:highlight w:val="none"/>
          <w:lang w:eastAsia="zh-CN"/>
        </w:rPr>
        <w:t>0379-60662005</w:t>
      </w:r>
    </w:p>
    <w:p>
      <w:pPr>
        <w:spacing w:line="360" w:lineRule="auto"/>
        <w:ind w:firstLine="496" w:firstLineChars="200"/>
        <w:rPr>
          <w:rFonts w:ascii="仿宋" w:hAnsi="仿宋" w:eastAsia="仿宋" w:cs="仿宋"/>
          <w:color w:val="auto"/>
          <w:spacing w:val="14"/>
          <w:sz w:val="22"/>
          <w:szCs w:val="22"/>
          <w:highlight w:val="none"/>
        </w:rPr>
      </w:pPr>
      <w:r>
        <w:rPr>
          <w:rFonts w:hint="eastAsia" w:ascii="仿宋" w:hAnsi="仿宋" w:eastAsia="仿宋" w:cs="仿宋"/>
          <w:color w:val="auto"/>
          <w:spacing w:val="14"/>
          <w:sz w:val="22"/>
          <w:szCs w:val="22"/>
          <w:highlight w:val="none"/>
        </w:rPr>
        <w:t>3.监督部门：洛阳市交通运输局</w:t>
      </w:r>
    </w:p>
    <w:p>
      <w:pPr>
        <w:spacing w:line="360" w:lineRule="auto"/>
        <w:ind w:firstLine="496" w:firstLineChars="200"/>
        <w:rPr>
          <w:rFonts w:hint="eastAsia" w:ascii="仿宋" w:hAnsi="仿宋" w:eastAsia="仿宋" w:cs="仿宋"/>
          <w:color w:val="auto"/>
          <w:spacing w:val="14"/>
          <w:sz w:val="22"/>
          <w:szCs w:val="22"/>
          <w:highlight w:val="none"/>
          <w:lang w:val="en-US" w:eastAsia="zh-CN"/>
        </w:rPr>
      </w:pPr>
      <w:r>
        <w:rPr>
          <w:rFonts w:hint="eastAsia" w:ascii="仿宋" w:hAnsi="仿宋" w:eastAsia="仿宋" w:cs="仿宋"/>
          <w:color w:val="auto"/>
          <w:spacing w:val="14"/>
          <w:sz w:val="22"/>
          <w:szCs w:val="22"/>
          <w:highlight w:val="none"/>
          <w:lang w:eastAsia="zh-CN"/>
        </w:rPr>
        <w:t>监管部门联系人：姬先生</w:t>
      </w:r>
    </w:p>
    <w:p>
      <w:pPr>
        <w:spacing w:line="360" w:lineRule="auto"/>
        <w:ind w:firstLine="496" w:firstLineChars="200"/>
        <w:rPr>
          <w:rFonts w:hint="eastAsia" w:ascii="仿宋" w:hAnsi="仿宋" w:eastAsia="仿宋" w:cs="仿宋"/>
          <w:color w:val="auto"/>
          <w:spacing w:val="14"/>
          <w:sz w:val="22"/>
          <w:szCs w:val="22"/>
          <w:highlight w:val="none"/>
          <w:lang w:eastAsia="zh-CN"/>
        </w:rPr>
      </w:pPr>
      <w:r>
        <w:rPr>
          <w:rFonts w:hint="eastAsia" w:ascii="仿宋" w:hAnsi="仿宋" w:eastAsia="仿宋" w:cs="仿宋"/>
          <w:color w:val="auto"/>
          <w:spacing w:val="14"/>
          <w:sz w:val="22"/>
          <w:szCs w:val="22"/>
          <w:highlight w:val="none"/>
          <w:lang w:eastAsia="zh-CN"/>
        </w:rPr>
        <w:t>监管部门联系方式：0379-63205236</w:t>
      </w:r>
    </w:p>
    <w:p>
      <w:pPr>
        <w:spacing w:line="360" w:lineRule="auto"/>
        <w:rPr>
          <w:color w:val="auto"/>
          <w:highlight w:val="none"/>
          <w:shd w:val="clear" w:color="auto" w:fill="auto"/>
        </w:rPr>
      </w:pPr>
    </w:p>
    <w:p>
      <w:pPr>
        <w:spacing w:line="360" w:lineRule="auto"/>
        <w:ind w:firstLine="496" w:firstLineChars="200"/>
        <w:jc w:val="right"/>
        <w:rPr>
          <w:rFonts w:ascii="仿宋" w:hAnsi="仿宋" w:eastAsia="仿宋" w:cs="仿宋"/>
          <w:color w:val="auto"/>
          <w:spacing w:val="14"/>
          <w:sz w:val="21"/>
          <w:szCs w:val="21"/>
          <w:highlight w:val="none"/>
        </w:rPr>
      </w:pPr>
      <w:r>
        <w:rPr>
          <w:rFonts w:hint="eastAsia" w:ascii="仿宋" w:hAnsi="仿宋" w:eastAsia="仿宋" w:cs="仿宋"/>
          <w:color w:val="auto"/>
          <w:spacing w:val="14"/>
          <w:sz w:val="22"/>
          <w:szCs w:val="22"/>
          <w:highlight w:val="none"/>
        </w:rPr>
        <w:t>2022年</w:t>
      </w:r>
      <w:r>
        <w:rPr>
          <w:rFonts w:hint="eastAsia" w:ascii="仿宋" w:hAnsi="仿宋" w:eastAsia="仿宋" w:cs="仿宋"/>
          <w:color w:val="auto"/>
          <w:spacing w:val="14"/>
          <w:sz w:val="22"/>
          <w:szCs w:val="22"/>
          <w:highlight w:val="none"/>
          <w:lang w:val="en-US" w:eastAsia="zh-CN"/>
        </w:rPr>
        <w:t>09</w:t>
      </w:r>
      <w:r>
        <w:rPr>
          <w:rFonts w:hint="eastAsia" w:ascii="仿宋" w:hAnsi="仿宋" w:eastAsia="仿宋" w:cs="仿宋"/>
          <w:color w:val="auto"/>
          <w:spacing w:val="14"/>
          <w:sz w:val="22"/>
          <w:szCs w:val="22"/>
          <w:highlight w:val="none"/>
        </w:rPr>
        <w:t>月</w:t>
      </w:r>
      <w:r>
        <w:rPr>
          <w:rFonts w:hint="eastAsia" w:ascii="仿宋" w:hAnsi="仿宋" w:eastAsia="仿宋" w:cs="仿宋"/>
          <w:color w:val="auto"/>
          <w:spacing w:val="14"/>
          <w:sz w:val="22"/>
          <w:szCs w:val="22"/>
          <w:highlight w:val="none"/>
          <w:lang w:val="en-US" w:eastAsia="zh-CN"/>
        </w:rPr>
        <w:t>30</w:t>
      </w:r>
      <w:r>
        <w:rPr>
          <w:rFonts w:hint="eastAsia" w:ascii="仿宋" w:hAnsi="仿宋" w:eastAsia="仿宋" w:cs="仿宋"/>
          <w:color w:val="auto"/>
          <w:spacing w:val="14"/>
          <w:sz w:val="22"/>
          <w:szCs w:val="22"/>
          <w:highlight w:val="none"/>
        </w:rPr>
        <w:t>日</w:t>
      </w: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9FDF4"/>
    <w:multiLevelType w:val="singleLevel"/>
    <w:tmpl w:val="81F9FDF4"/>
    <w:lvl w:ilvl="0" w:tentative="0">
      <w:start w:val="1"/>
      <w:numFmt w:val="decimal"/>
      <w:suff w:val="nothing"/>
      <w:lvlText w:val="%1、"/>
      <w:lvlJc w:val="left"/>
    </w:lvl>
  </w:abstractNum>
  <w:abstractNum w:abstractNumId="1">
    <w:nsid w:val="D52F2416"/>
    <w:multiLevelType w:val="singleLevel"/>
    <w:tmpl w:val="D52F2416"/>
    <w:lvl w:ilvl="0" w:tentative="0">
      <w:start w:val="8"/>
      <w:numFmt w:val="chineseCounting"/>
      <w:suff w:val="nothing"/>
      <w:lvlText w:val="%1、"/>
      <w:lvlJc w:val="left"/>
      <w:rPr>
        <w:rFonts w:hint="eastAsia"/>
      </w:rPr>
    </w:lvl>
  </w:abstractNum>
  <w:abstractNum w:abstractNumId="2">
    <w:nsid w:val="6156C0AA"/>
    <w:multiLevelType w:val="singleLevel"/>
    <w:tmpl w:val="6156C0AA"/>
    <w:lvl w:ilvl="0" w:tentative="0">
      <w:start w:val="1"/>
      <w:numFmt w:val="chineseCounting"/>
      <w:suff w:val="nothing"/>
      <w:lvlText w:val="%1、"/>
      <w:lvlJc w:val="left"/>
      <w:pPr>
        <w:ind w:left="84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iMmViNGVkOTM2NDYzZDk4YWE0YjBhNTAyZDMzNTkifQ=="/>
  </w:docVars>
  <w:rsids>
    <w:rsidRoot w:val="00000000"/>
    <w:rsid w:val="06F633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3"/>
    <w:qFormat/>
    <w:uiPriority w:val="1"/>
    <w:rPr>
      <w:sz w:val="24"/>
      <w:szCs w:val="24"/>
    </w:rPr>
  </w:style>
  <w:style w:type="paragraph" w:customStyle="1" w:styleId="3">
    <w:name w:val="Default"/>
    <w:next w:val="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6">
    <w:name w:val="*正文"/>
    <w:basedOn w:val="1"/>
    <w:next w:val="1"/>
    <w:qFormat/>
    <w:uiPriority w:val="0"/>
    <w:pPr>
      <w:widowControl/>
      <w:ind w:firstLine="482"/>
    </w:pPr>
    <w:rPr>
      <w:rFonts w:ascii="微软雅黑" w:hAnsi="微软雅黑" w:eastAsia="微软雅黑"/>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2022-09-30T07:48:00Z</dcterms:created>
  <dc:creator>此电脑</dc:creator>
  <cp:lastModifiedBy>autism</cp:lastModifiedBy>
  <dcterms:modified xsi:type="dcterms:W3CDTF">2022-09-30T07:49:01Z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8F814B036D1A4071905E566182E02D13</vt:lpwstr>
  </property>
</Properties>
</file>