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2022年洛阳市普通干线公路、桥梁、隧道技术状况检测服务</w:t>
      </w:r>
    </w:p>
    <w:p>
      <w:pPr>
        <w:jc w:val="center"/>
        <w:rPr>
          <w:rFonts w:ascii="仿宋" w:hAnsi="仿宋" w:eastAsia="仿宋" w:cs="仿宋"/>
          <w:b/>
          <w:bCs/>
          <w:sz w:val="32"/>
          <w:szCs w:val="32"/>
        </w:rPr>
      </w:pPr>
      <w:r>
        <w:rPr>
          <w:rFonts w:hint="eastAsia" w:ascii="仿宋" w:hAnsi="仿宋" w:eastAsia="仿宋" w:cs="仿宋"/>
          <w:b/>
          <w:bCs/>
          <w:sz w:val="32"/>
          <w:szCs w:val="32"/>
        </w:rPr>
        <w:t>招标代理遴选公告</w:t>
      </w:r>
    </w:p>
    <w:p>
      <w:pPr>
        <w:spacing w:line="3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2年</w:t>
      </w:r>
      <w:r>
        <w:rPr>
          <w:rFonts w:hint="eastAsia" w:ascii="仿宋" w:hAnsi="仿宋" w:eastAsia="仿宋" w:cs="仿宋"/>
          <w:b/>
          <w:sz w:val="28"/>
          <w:szCs w:val="28"/>
          <w:u w:val="single"/>
          <w:lang w:val="en-US" w:eastAsia="zh-CN"/>
        </w:rPr>
        <w:t>8</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05</w:t>
      </w:r>
      <w:r>
        <w:rPr>
          <w:rFonts w:hint="eastAsia" w:ascii="仿宋" w:hAnsi="仿宋" w:eastAsia="仿宋" w:cs="仿宋"/>
          <w:b/>
          <w:sz w:val="28"/>
          <w:szCs w:val="28"/>
          <w:u w:val="single"/>
        </w:rPr>
        <w:t>日16时00分</w:t>
      </w:r>
      <w:r>
        <w:rPr>
          <w:rFonts w:hint="eastAsia" w:ascii="仿宋" w:hAnsi="仿宋" w:eastAsia="仿宋" w:cs="仿宋"/>
          <w:b/>
          <w:sz w:val="28"/>
          <w:szCs w:val="28"/>
        </w:rPr>
        <w:t>整在</w:t>
      </w:r>
      <w:r>
        <w:rPr>
          <w:rFonts w:hint="eastAsia" w:ascii="仿宋" w:hAnsi="仿宋" w:eastAsia="仿宋" w:cs="仿宋"/>
          <w:b/>
          <w:sz w:val="28"/>
          <w:szCs w:val="28"/>
          <w:u w:val="single"/>
        </w:rPr>
        <w:t>洛阳市公路事业发展中心615室</w:t>
      </w:r>
      <w:r>
        <w:rPr>
          <w:rFonts w:hint="eastAsia" w:ascii="仿宋" w:hAnsi="仿宋" w:eastAsia="仿宋" w:cs="仿宋"/>
          <w:sz w:val="28"/>
          <w:szCs w:val="28"/>
        </w:rPr>
        <w:t>召开</w:t>
      </w:r>
      <w:r>
        <w:rPr>
          <w:rFonts w:hint="eastAsia" w:ascii="仿宋" w:hAnsi="仿宋" w:eastAsia="仿宋" w:cs="仿宋"/>
          <w:sz w:val="28"/>
          <w:szCs w:val="28"/>
          <w:u w:val="single"/>
        </w:rPr>
        <w:t>2022年洛阳市普通干线公路、桥梁、隧道技术状况检测服务</w:t>
      </w:r>
      <w:r>
        <w:rPr>
          <w:rFonts w:hint="eastAsia" w:ascii="仿宋" w:hAnsi="仿宋" w:eastAsia="仿宋" w:cs="仿宋"/>
          <w:sz w:val="28"/>
          <w:szCs w:val="28"/>
        </w:rPr>
        <w:t>招标代理单位择优遴选会议，欢迎各符合要求的招标代理机构参加此次遴选活动，现将遴选内容公告如下：</w:t>
      </w:r>
    </w:p>
    <w:p>
      <w:pPr>
        <w:pStyle w:val="3"/>
        <w:numPr>
          <w:ilvl w:val="0"/>
          <w:numId w:val="1"/>
        </w:numPr>
        <w:spacing w:line="380" w:lineRule="exact"/>
        <w:rPr>
          <w:rFonts w:ascii="仿宋" w:hAnsi="仿宋" w:eastAsia="仿宋" w:cs="仿宋"/>
          <w:b/>
          <w:szCs w:val="28"/>
        </w:rPr>
      </w:pPr>
      <w:r>
        <w:rPr>
          <w:rFonts w:hint="eastAsia" w:ascii="仿宋" w:hAnsi="仿宋" w:eastAsia="仿宋" w:cs="仿宋"/>
          <w:b/>
          <w:szCs w:val="28"/>
        </w:rPr>
        <w:t>项目概况及委托招标范围</w:t>
      </w:r>
    </w:p>
    <w:p>
      <w:pPr>
        <w:spacing w:line="3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项目名称：2022年洛阳市普通干线公路、桥梁、隧道技术状况检测服务委托招标代理范围</w:t>
      </w:r>
      <w:r>
        <w:rPr>
          <w:rFonts w:hint="eastAsia" w:ascii="仿宋" w:hAnsi="仿宋" w:eastAsia="仿宋" w:cs="仿宋"/>
          <w:sz w:val="28"/>
          <w:szCs w:val="28"/>
          <w:u w:val="single"/>
        </w:rPr>
        <w:t>：2022年洛阳市普通干线公路、桥梁、隧道技术状况检测服务</w:t>
      </w:r>
    </w:p>
    <w:p>
      <w:pPr>
        <w:pStyle w:val="3"/>
        <w:spacing w:line="3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资金来源：省补助资金；</w:t>
      </w:r>
    </w:p>
    <w:p>
      <w:pPr>
        <w:pStyle w:val="3"/>
        <w:spacing w:line="3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预算金额：约200万；</w:t>
      </w:r>
    </w:p>
    <w:p>
      <w:pPr>
        <w:pStyle w:val="3"/>
        <w:spacing w:line="3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380" w:lineRule="exact"/>
        <w:ind w:firstLine="600" w:firstLineChars="200"/>
        <w:rPr>
          <w:rFonts w:ascii="仿宋" w:hAnsi="仿宋" w:eastAsia="仿宋" w:cs="仿宋"/>
          <w:b/>
          <w:szCs w:val="28"/>
        </w:rPr>
      </w:pPr>
      <w:r>
        <w:rPr>
          <w:rFonts w:hint="eastAsia" w:ascii="仿宋" w:hAnsi="仿宋" w:eastAsia="仿宋" w:cs="仿宋"/>
          <w:b/>
          <w:szCs w:val="28"/>
        </w:rPr>
        <w:t>二、遴选资格要求及遴选申请文件组成</w:t>
      </w:r>
    </w:p>
    <w:p>
      <w:pPr>
        <w:pStyle w:val="3"/>
        <w:spacing w:line="38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3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3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 洛阳市政府采购网和洛阳市公共资源交易中心网站登记备案（截图加盖公章）；</w:t>
      </w:r>
    </w:p>
    <w:p>
      <w:pPr>
        <w:pStyle w:val="3"/>
        <w:spacing w:line="3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、近两年不少于两项</w:t>
      </w:r>
      <w:r>
        <w:rPr>
          <w:rFonts w:hint="eastAsia" w:ascii="仿宋" w:hAnsi="仿宋" w:eastAsia="仿宋" w:cs="仿宋"/>
          <w:b/>
          <w:sz w:val="28"/>
          <w:szCs w:val="28"/>
        </w:rPr>
        <w:t>河南省内公路行业</w:t>
      </w:r>
      <w:r>
        <w:rPr>
          <w:rFonts w:hint="eastAsia" w:ascii="仿宋" w:hAnsi="仿宋" w:eastAsia="仿宋" w:cs="仿宋"/>
          <w:sz w:val="28"/>
          <w:szCs w:val="28"/>
        </w:rPr>
        <w:t>类似招标业绩证明资料（加盖公章的合同复印件及业绩中标公示网上截图）；</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、人员配备：拟投入本项目招标工作的专职人员不少于</w:t>
      </w:r>
      <w:r>
        <w:rPr>
          <w:rFonts w:ascii="仿宋" w:hAnsi="仿宋" w:eastAsia="仿宋" w:cs="仿宋"/>
          <w:sz w:val="28"/>
          <w:szCs w:val="28"/>
        </w:rPr>
        <w:t>2</w:t>
      </w:r>
      <w:r>
        <w:rPr>
          <w:rFonts w:hint="eastAsia" w:ascii="仿宋" w:hAnsi="仿宋" w:eastAsia="仿宋" w:cs="仿宋"/>
          <w:sz w:val="28"/>
          <w:szCs w:val="28"/>
        </w:rPr>
        <w:t>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、服务方案（原件）：</w:t>
      </w:r>
    </w:p>
    <w:p>
      <w:pPr>
        <w:spacing w:line="3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8、服务承诺（原件）：</w:t>
      </w:r>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）承诺在本项目招标工作过程中遵守招投标相关规定能够公开、公平、公正、专业的从事本项目招标工作。</w:t>
      </w:r>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）承诺合理规划招标工作的服务响应时间，做到如下招标工作的响应时限要求：</w:t>
      </w:r>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编制招标文件时限要求：接到业主通知</w:t>
      </w:r>
      <w:r>
        <w:rPr>
          <w:rFonts w:ascii="仿宋" w:hAnsi="仿宋" w:eastAsia="仿宋" w:cs="仿宋"/>
          <w:sz w:val="28"/>
          <w:szCs w:val="28"/>
        </w:rPr>
        <w:t>5</w:t>
      </w:r>
      <w:r>
        <w:rPr>
          <w:rFonts w:hint="eastAsia" w:ascii="仿宋" w:hAnsi="仿宋" w:eastAsia="仿宋" w:cs="仿宋"/>
          <w:sz w:val="28"/>
          <w:szCs w:val="28"/>
        </w:rPr>
        <w:t>个工作日内完成；</w:t>
      </w:r>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招标相关资料审查报备时限要求：</w:t>
      </w:r>
      <w:r>
        <w:rPr>
          <w:rFonts w:ascii="仿宋" w:hAnsi="仿宋" w:eastAsia="仿宋" w:cs="仿宋"/>
          <w:sz w:val="28"/>
          <w:szCs w:val="28"/>
        </w:rPr>
        <w:t>3</w:t>
      </w:r>
      <w:r>
        <w:rPr>
          <w:rFonts w:hint="eastAsia" w:ascii="仿宋" w:hAnsi="仿宋" w:eastAsia="仿宋" w:cs="仿宋"/>
          <w:sz w:val="28"/>
          <w:szCs w:val="28"/>
        </w:rPr>
        <w:t>个工作日内完成；</w:t>
      </w:r>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递交招标汇编资料时限要求：开标后</w:t>
      </w:r>
      <w:r>
        <w:rPr>
          <w:rFonts w:ascii="仿宋" w:hAnsi="仿宋" w:eastAsia="仿宋" w:cs="仿宋"/>
          <w:sz w:val="28"/>
          <w:szCs w:val="28"/>
        </w:rPr>
        <w:t>5</w:t>
      </w:r>
      <w:r>
        <w:rPr>
          <w:rFonts w:hint="eastAsia" w:ascii="仿宋" w:hAnsi="仿宋" w:eastAsia="仿宋" w:cs="仿宋"/>
          <w:sz w:val="28"/>
          <w:szCs w:val="28"/>
        </w:rPr>
        <w:t>个工作日内完成。</w:t>
      </w:r>
    </w:p>
    <w:p>
      <w:pPr>
        <w:pStyle w:val="3"/>
        <w:spacing w:line="380" w:lineRule="exact"/>
        <w:ind w:firstLine="560" w:firstLineChars="200"/>
        <w:rPr>
          <w:rFonts w:ascii="仿宋" w:hAnsi="仿宋" w:eastAsia="仿宋" w:cs="仿宋"/>
          <w:b/>
          <w:sz w:val="28"/>
          <w:szCs w:val="28"/>
        </w:rPr>
      </w:pPr>
      <w:r>
        <w:rPr>
          <w:rFonts w:hint="eastAsia" w:ascii="仿宋" w:hAnsi="仿宋" w:eastAsia="仿宋" w:cs="仿宋"/>
          <w:sz w:val="28"/>
          <w:szCs w:val="28"/>
        </w:rPr>
        <w:t>9、报价表（原件，格式详见附件）：</w:t>
      </w:r>
      <w:r>
        <w:rPr>
          <w:rFonts w:hint="eastAsia" w:ascii="仿宋" w:hAnsi="仿宋" w:eastAsia="仿宋" w:cs="仿宋"/>
          <w:b/>
          <w:sz w:val="28"/>
          <w:szCs w:val="28"/>
        </w:rPr>
        <w:t>招标代理收费标准参照财政局下发洛财购【</w:t>
      </w:r>
      <w:r>
        <w:rPr>
          <w:rFonts w:ascii="仿宋" w:hAnsi="仿宋" w:eastAsia="仿宋" w:cs="仿宋"/>
          <w:b/>
          <w:sz w:val="28"/>
          <w:szCs w:val="28"/>
        </w:rPr>
        <w:t>2019</w:t>
      </w:r>
      <w:r>
        <w:rPr>
          <w:rFonts w:hint="eastAsia" w:ascii="仿宋" w:hAnsi="仿宋" w:eastAsia="仿宋" w:cs="仿宋"/>
          <w:b/>
          <w:sz w:val="28"/>
          <w:szCs w:val="28"/>
        </w:rPr>
        <w:t>】</w:t>
      </w:r>
      <w:r>
        <w:rPr>
          <w:rFonts w:ascii="仿宋" w:hAnsi="仿宋" w:eastAsia="仿宋" w:cs="仿宋"/>
          <w:b/>
          <w:sz w:val="28"/>
          <w:szCs w:val="28"/>
        </w:rPr>
        <w:t>3</w:t>
      </w:r>
      <w:r>
        <w:rPr>
          <w:rFonts w:hint="eastAsia" w:ascii="仿宋" w:hAnsi="仿宋" w:eastAsia="仿宋" w:cs="仿宋"/>
          <w:b/>
          <w:sz w:val="28"/>
          <w:szCs w:val="28"/>
        </w:rPr>
        <w:t>号文标准，报招标代理服务收费优惠率。</w:t>
      </w:r>
    </w:p>
    <w:p>
      <w:pPr>
        <w:pStyle w:val="3"/>
        <w:spacing w:line="38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38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四、报名与文件递交：</w:t>
      </w:r>
    </w:p>
    <w:p>
      <w:pPr>
        <w:pStyle w:val="3"/>
        <w:spacing w:line="3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有意参加</w:t>
      </w:r>
      <w:r>
        <w:rPr>
          <w:rFonts w:hint="eastAsia" w:ascii="仿宋" w:hAnsi="仿宋" w:eastAsia="仿宋" w:cs="仿宋"/>
          <w:sz w:val="28"/>
          <w:szCs w:val="28"/>
        </w:rPr>
        <w:t>本次遴选的单位</w:t>
      </w:r>
      <w:r>
        <w:rPr>
          <w:rFonts w:ascii="仿宋" w:hAnsi="仿宋" w:eastAsia="仿宋" w:cs="仿宋"/>
          <w:sz w:val="28"/>
          <w:szCs w:val="28"/>
        </w:rPr>
        <w:t>，请于</w:t>
      </w:r>
      <w:r>
        <w:rPr>
          <w:rFonts w:ascii="仿宋" w:hAnsi="仿宋" w:eastAsia="仿宋" w:cs="仿宋"/>
          <w:b/>
          <w:sz w:val="28"/>
          <w:szCs w:val="28"/>
          <w:u w:val="single"/>
        </w:rPr>
        <w:t>202</w:t>
      </w:r>
      <w:r>
        <w:rPr>
          <w:rFonts w:hint="eastAsia" w:ascii="仿宋" w:hAnsi="仿宋" w:eastAsia="仿宋" w:cs="仿宋"/>
          <w:b/>
          <w:sz w:val="28"/>
          <w:szCs w:val="28"/>
          <w:u w:val="single"/>
        </w:rPr>
        <w:t>2</w:t>
      </w:r>
      <w:r>
        <w:rPr>
          <w:rFonts w:ascii="仿宋" w:hAnsi="仿宋" w:eastAsia="仿宋" w:cs="仿宋"/>
          <w:b/>
          <w:sz w:val="28"/>
          <w:szCs w:val="28"/>
          <w:u w:val="single"/>
        </w:rPr>
        <w:t>年</w:t>
      </w:r>
      <w:r>
        <w:rPr>
          <w:rFonts w:hint="eastAsia" w:ascii="仿宋" w:hAnsi="仿宋" w:eastAsia="仿宋" w:cs="仿宋"/>
          <w:b/>
          <w:sz w:val="28"/>
          <w:szCs w:val="28"/>
          <w:u w:val="single"/>
          <w:lang w:val="en-US" w:eastAsia="zh-CN"/>
        </w:rPr>
        <w:t>8</w:t>
      </w:r>
      <w:r>
        <w:rPr>
          <w:rFonts w:ascii="仿宋" w:hAnsi="仿宋" w:eastAsia="仿宋" w:cs="仿宋"/>
          <w:b/>
          <w:sz w:val="28"/>
          <w:szCs w:val="28"/>
          <w:u w:val="single"/>
        </w:rPr>
        <w:t>月</w:t>
      </w:r>
      <w:r>
        <w:rPr>
          <w:rFonts w:hint="eastAsia" w:ascii="仿宋" w:hAnsi="仿宋" w:eastAsia="仿宋" w:cs="仿宋"/>
          <w:b/>
          <w:sz w:val="28"/>
          <w:szCs w:val="28"/>
          <w:u w:val="single"/>
          <w:lang w:val="en-US" w:eastAsia="zh-CN"/>
        </w:rPr>
        <w:t>02</w:t>
      </w:r>
      <w:r>
        <w:rPr>
          <w:rFonts w:ascii="仿宋" w:hAnsi="仿宋" w:eastAsia="仿宋" w:cs="仿宋"/>
          <w:b/>
          <w:sz w:val="28"/>
          <w:szCs w:val="28"/>
          <w:u w:val="single"/>
        </w:rPr>
        <w:t>日至202</w:t>
      </w:r>
      <w:r>
        <w:rPr>
          <w:rFonts w:hint="eastAsia" w:ascii="仿宋" w:hAnsi="仿宋" w:eastAsia="仿宋" w:cs="仿宋"/>
          <w:b/>
          <w:sz w:val="28"/>
          <w:szCs w:val="28"/>
          <w:u w:val="single"/>
        </w:rPr>
        <w:t>2</w:t>
      </w:r>
      <w:r>
        <w:rPr>
          <w:rFonts w:ascii="仿宋" w:hAnsi="仿宋" w:eastAsia="仿宋" w:cs="仿宋"/>
          <w:b/>
          <w:sz w:val="28"/>
          <w:szCs w:val="28"/>
          <w:u w:val="single"/>
        </w:rPr>
        <w:t>年</w:t>
      </w:r>
      <w:r>
        <w:rPr>
          <w:rFonts w:hint="eastAsia" w:ascii="仿宋" w:hAnsi="仿宋" w:eastAsia="仿宋" w:cs="仿宋"/>
          <w:b/>
          <w:sz w:val="28"/>
          <w:szCs w:val="28"/>
          <w:u w:val="single"/>
          <w:lang w:val="en-US" w:eastAsia="zh-CN"/>
        </w:rPr>
        <w:t>8</w:t>
      </w:r>
      <w:r>
        <w:rPr>
          <w:rFonts w:ascii="仿宋" w:hAnsi="仿宋" w:eastAsia="仿宋" w:cs="仿宋"/>
          <w:b/>
          <w:sz w:val="28"/>
          <w:szCs w:val="28"/>
          <w:u w:val="single"/>
        </w:rPr>
        <w:t>月</w:t>
      </w:r>
      <w:r>
        <w:rPr>
          <w:rFonts w:hint="eastAsia" w:ascii="仿宋" w:hAnsi="仿宋" w:eastAsia="仿宋" w:cs="仿宋"/>
          <w:b/>
          <w:sz w:val="28"/>
          <w:szCs w:val="28"/>
          <w:u w:val="single"/>
          <w:lang w:val="en-US" w:eastAsia="zh-CN"/>
        </w:rPr>
        <w:t>04</w:t>
      </w:r>
      <w:r>
        <w:rPr>
          <w:rFonts w:hint="eastAsia" w:ascii="仿宋" w:hAnsi="仿宋" w:eastAsia="仿宋" w:cs="仿宋"/>
          <w:b/>
          <w:sz w:val="28"/>
          <w:szCs w:val="28"/>
          <w:u w:val="single"/>
        </w:rPr>
        <w:t>日</w:t>
      </w:r>
      <w:r>
        <w:rPr>
          <w:rFonts w:ascii="仿宋" w:hAnsi="仿宋" w:eastAsia="仿宋" w:cs="仿宋"/>
          <w:b/>
          <w:sz w:val="28"/>
          <w:szCs w:val="28"/>
          <w:u w:val="single"/>
        </w:rPr>
        <w:t>，每日上午9时00分</w:t>
      </w:r>
      <w:r>
        <w:rPr>
          <w:rFonts w:hint="eastAsia" w:ascii="仿宋" w:hAnsi="仿宋" w:eastAsia="仿宋" w:cs="仿宋"/>
          <w:b/>
          <w:sz w:val="28"/>
          <w:szCs w:val="28"/>
          <w:u w:val="single"/>
        </w:rPr>
        <w:t>至</w:t>
      </w:r>
      <w:r>
        <w:rPr>
          <w:rFonts w:ascii="仿宋" w:hAnsi="仿宋" w:eastAsia="仿宋" w:cs="仿宋"/>
          <w:b/>
          <w:sz w:val="28"/>
          <w:szCs w:val="28"/>
          <w:u w:val="single"/>
        </w:rPr>
        <w:t>11时30分，下午1</w:t>
      </w:r>
      <w:r>
        <w:rPr>
          <w:rFonts w:hint="eastAsia" w:ascii="仿宋" w:hAnsi="仿宋" w:eastAsia="仿宋" w:cs="仿宋"/>
          <w:b/>
          <w:sz w:val="28"/>
          <w:szCs w:val="28"/>
          <w:u w:val="single"/>
          <w:lang w:val="en-US" w:eastAsia="zh-CN"/>
        </w:rPr>
        <w:t>4</w:t>
      </w:r>
      <w:r>
        <w:rPr>
          <w:rFonts w:ascii="仿宋" w:hAnsi="仿宋" w:eastAsia="仿宋" w:cs="仿宋"/>
          <w:b/>
          <w:sz w:val="28"/>
          <w:szCs w:val="28"/>
          <w:u w:val="single"/>
        </w:rPr>
        <w:t>时00分至1</w:t>
      </w:r>
      <w:r>
        <w:rPr>
          <w:rFonts w:hint="eastAsia" w:ascii="仿宋" w:hAnsi="仿宋" w:eastAsia="仿宋" w:cs="仿宋"/>
          <w:b/>
          <w:sz w:val="28"/>
          <w:szCs w:val="28"/>
          <w:u w:val="single"/>
          <w:lang w:val="en-US" w:eastAsia="zh-CN"/>
        </w:rPr>
        <w:t>7</w:t>
      </w:r>
      <w:r>
        <w:rPr>
          <w:rFonts w:ascii="仿宋" w:hAnsi="仿宋" w:eastAsia="仿宋" w:cs="仿宋"/>
          <w:b/>
          <w:sz w:val="28"/>
          <w:szCs w:val="28"/>
          <w:u w:val="single"/>
        </w:rPr>
        <w:t>时</w:t>
      </w:r>
      <w:r>
        <w:rPr>
          <w:rFonts w:hint="eastAsia" w:ascii="仿宋" w:hAnsi="仿宋" w:eastAsia="仿宋" w:cs="仿宋"/>
          <w:b/>
          <w:sz w:val="28"/>
          <w:szCs w:val="28"/>
          <w:u w:val="single"/>
        </w:rPr>
        <w:t>0</w:t>
      </w:r>
      <w:r>
        <w:rPr>
          <w:rFonts w:ascii="仿宋" w:hAnsi="仿宋" w:eastAsia="仿宋" w:cs="仿宋"/>
          <w:b/>
          <w:sz w:val="28"/>
          <w:szCs w:val="28"/>
          <w:u w:val="single"/>
        </w:rPr>
        <w:t>0分</w:t>
      </w:r>
      <w:r>
        <w:rPr>
          <w:rFonts w:ascii="仿宋" w:hAnsi="仿宋" w:eastAsia="仿宋" w:cs="仿宋"/>
          <w:sz w:val="28"/>
          <w:szCs w:val="28"/>
        </w:rPr>
        <w:t>，</w:t>
      </w:r>
      <w:r>
        <w:rPr>
          <w:rFonts w:hint="eastAsia" w:ascii="仿宋" w:hAnsi="仿宋" w:eastAsia="仿宋" w:cs="仿宋"/>
          <w:sz w:val="28"/>
          <w:szCs w:val="28"/>
        </w:rPr>
        <w:t>至</w:t>
      </w:r>
      <w:r>
        <w:rPr>
          <w:rFonts w:hint="eastAsia" w:ascii="仿宋" w:hAnsi="仿宋" w:eastAsia="仿宋" w:cs="仿宋"/>
          <w:b/>
          <w:sz w:val="28"/>
          <w:szCs w:val="28"/>
          <w:u w:val="single"/>
          <w:lang w:val="en-US" w:eastAsia="zh-CN"/>
        </w:rPr>
        <w:t>洛阳市二广高速伊滨收费站综合办公楼305室</w:t>
      </w:r>
      <w:r>
        <w:rPr>
          <w:rFonts w:hint="eastAsia" w:ascii="仿宋" w:hAnsi="仿宋" w:eastAsia="仿宋" w:cs="仿宋"/>
          <w:b/>
          <w:sz w:val="28"/>
          <w:szCs w:val="28"/>
          <w:u w:val="single"/>
        </w:rPr>
        <w:t>登记报名</w:t>
      </w:r>
      <w:r>
        <w:rPr>
          <w:rFonts w:ascii="仿宋" w:hAnsi="仿宋" w:eastAsia="仿宋" w:cs="仿宋"/>
          <w:sz w:val="28"/>
          <w:szCs w:val="28"/>
        </w:rPr>
        <w:t>（联系人</w:t>
      </w:r>
      <w:r>
        <w:rPr>
          <w:rFonts w:hint="eastAsia" w:ascii="仿宋" w:hAnsi="仿宋" w:eastAsia="仿宋" w:cs="仿宋"/>
          <w:sz w:val="28"/>
          <w:szCs w:val="28"/>
        </w:rPr>
        <w:t>：姚先生</w:t>
      </w:r>
      <w:r>
        <w:rPr>
          <w:rFonts w:ascii="仿宋" w:hAnsi="仿宋" w:eastAsia="仿宋" w:cs="仿宋"/>
          <w:sz w:val="28"/>
          <w:szCs w:val="28"/>
        </w:rPr>
        <w:t>，联系电话</w:t>
      </w:r>
      <w:r>
        <w:rPr>
          <w:rFonts w:hint="eastAsia" w:ascii="仿宋" w:hAnsi="仿宋" w:eastAsia="仿宋" w:cs="仿宋"/>
          <w:sz w:val="28"/>
          <w:szCs w:val="28"/>
        </w:rPr>
        <w:t>：</w:t>
      </w:r>
      <w:r>
        <w:rPr>
          <w:rFonts w:ascii="仿宋" w:hAnsi="仿宋" w:eastAsia="仿宋" w:cs="仿宋"/>
          <w:sz w:val="28"/>
          <w:szCs w:val="28"/>
        </w:rPr>
        <w:t>0379-6</w:t>
      </w:r>
      <w:r>
        <w:rPr>
          <w:rFonts w:hint="eastAsia" w:ascii="仿宋" w:hAnsi="仿宋" w:eastAsia="仿宋" w:cs="仿宋"/>
          <w:sz w:val="28"/>
          <w:szCs w:val="28"/>
        </w:rPr>
        <w:t>3200251</w:t>
      </w:r>
      <w:r>
        <w:rPr>
          <w:rFonts w:ascii="仿宋" w:hAnsi="仿宋" w:eastAsia="仿宋" w:cs="仿宋"/>
          <w:sz w:val="28"/>
          <w:szCs w:val="28"/>
        </w:rPr>
        <w:t>），</w:t>
      </w:r>
      <w:r>
        <w:rPr>
          <w:rFonts w:hint="eastAsia" w:ascii="仿宋" w:hAnsi="仿宋" w:eastAsia="仿宋" w:cs="仿宋"/>
          <w:sz w:val="28"/>
          <w:szCs w:val="28"/>
        </w:rPr>
        <w:t>逾期视为放弃。</w:t>
      </w:r>
    </w:p>
    <w:p>
      <w:pPr>
        <w:pStyle w:val="3"/>
        <w:spacing w:line="380" w:lineRule="exact"/>
        <w:ind w:firstLine="560" w:firstLineChars="200"/>
      </w:pPr>
      <w:r>
        <w:rPr>
          <w:rFonts w:hint="eastAsia" w:ascii="仿宋" w:hAnsi="仿宋" w:eastAsia="仿宋" w:cs="仿宋"/>
          <w:sz w:val="28"/>
          <w:szCs w:val="28"/>
        </w:rPr>
        <w:t>2、</w:t>
      </w:r>
      <w:r>
        <w:rPr>
          <w:rFonts w:ascii="仿宋" w:hAnsi="仿宋" w:eastAsia="仿宋" w:cs="仿宋"/>
          <w:sz w:val="28"/>
          <w:szCs w:val="28"/>
        </w:rPr>
        <w:t>报名时须</w:t>
      </w:r>
      <w:r>
        <w:rPr>
          <w:rFonts w:hint="eastAsia" w:ascii="仿宋" w:hAnsi="仿宋" w:eastAsia="仿宋" w:cs="仿宋"/>
          <w:sz w:val="28"/>
          <w:szCs w:val="28"/>
        </w:rPr>
        <w:t>携带：①</w:t>
      </w:r>
      <w:r>
        <w:rPr>
          <w:rFonts w:ascii="仿宋" w:hAnsi="仿宋" w:eastAsia="仿宋" w:cs="仿宋"/>
          <w:sz w:val="28"/>
          <w:szCs w:val="28"/>
        </w:rPr>
        <w:t>法定代表人本人身份证或授权代理人携带本人身份证及授权委托书</w:t>
      </w:r>
      <w:r>
        <w:rPr>
          <w:rFonts w:hint="eastAsia" w:ascii="仿宋" w:hAnsi="仿宋" w:eastAsia="仿宋" w:cs="仿宋"/>
          <w:sz w:val="28"/>
          <w:szCs w:val="28"/>
        </w:rPr>
        <w:t>（</w:t>
      </w:r>
      <w:r>
        <w:rPr>
          <w:rFonts w:ascii="仿宋" w:hAnsi="仿宋" w:eastAsia="仿宋" w:cs="仿宋"/>
          <w:sz w:val="28"/>
          <w:szCs w:val="28"/>
        </w:rPr>
        <w:t>原件</w:t>
      </w:r>
      <w:r>
        <w:rPr>
          <w:rFonts w:hint="eastAsia" w:ascii="仿宋" w:hAnsi="仿宋" w:eastAsia="仿宋" w:cs="仿宋"/>
          <w:sz w:val="28"/>
          <w:szCs w:val="28"/>
        </w:rPr>
        <w:t>）、②</w:t>
      </w:r>
      <w:r>
        <w:rPr>
          <w:rFonts w:ascii="仿宋" w:hAnsi="仿宋" w:eastAsia="仿宋" w:cs="仿宋"/>
          <w:sz w:val="28"/>
          <w:szCs w:val="28"/>
        </w:rPr>
        <w:t>营业执照、税务登记、组织机构代码证（或三证合一）</w:t>
      </w:r>
      <w:r>
        <w:rPr>
          <w:rFonts w:hint="eastAsia" w:ascii="仿宋" w:hAnsi="仿宋" w:eastAsia="仿宋" w:cs="仿宋"/>
          <w:sz w:val="28"/>
          <w:szCs w:val="28"/>
        </w:rPr>
        <w:t>原件。</w:t>
      </w:r>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3、在要求时间内报名的招标代理单位，遴选申请文件要求一式三份装订成册，在规定截止日期前</w:t>
      </w:r>
      <w:r>
        <w:rPr>
          <w:rFonts w:hint="eastAsia" w:ascii="仿宋" w:hAnsi="仿宋" w:eastAsia="仿宋" w:cs="仿宋"/>
          <w:b/>
          <w:sz w:val="28"/>
          <w:szCs w:val="28"/>
        </w:rPr>
        <w:t>密封递交</w:t>
      </w:r>
      <w:r>
        <w:rPr>
          <w:rFonts w:hint="eastAsia" w:ascii="仿宋" w:hAnsi="仿宋" w:eastAsia="仿宋" w:cs="仿宋"/>
          <w:sz w:val="28"/>
          <w:szCs w:val="28"/>
        </w:rPr>
        <w:t>至洛阳市公路事业发展中心</w:t>
      </w:r>
      <w:r>
        <w:rPr>
          <w:rFonts w:hint="eastAsia" w:ascii="仿宋" w:hAnsi="仿宋" w:eastAsia="仿宋" w:cs="仿宋"/>
          <w:b/>
          <w:sz w:val="28"/>
          <w:szCs w:val="28"/>
        </w:rPr>
        <w:t>615室</w:t>
      </w:r>
      <w:r>
        <w:rPr>
          <w:rFonts w:hint="eastAsia" w:ascii="仿宋" w:hAnsi="仿宋" w:eastAsia="仿宋" w:cs="仿宋"/>
          <w:sz w:val="28"/>
          <w:szCs w:val="28"/>
        </w:rPr>
        <w:t>，逾期视为放弃；参与遴选的单位对递交资料的合法性、真实性、完整性、准确性负法律责任。</w:t>
      </w:r>
    </w:p>
    <w:p>
      <w:pPr>
        <w:pStyle w:val="3"/>
        <w:spacing w:line="380" w:lineRule="exact"/>
        <w:ind w:firstLine="560" w:firstLineChars="200"/>
        <w:rPr>
          <w:rFonts w:ascii="仿宋" w:hAnsi="仿宋" w:eastAsia="仿宋" w:cs="仿宋"/>
          <w:b/>
          <w:sz w:val="28"/>
          <w:szCs w:val="28"/>
        </w:rPr>
      </w:pPr>
      <w:r>
        <w:rPr>
          <w:rFonts w:hint="eastAsia" w:ascii="仿宋" w:hAnsi="仿宋" w:eastAsia="仿宋" w:cs="仿宋"/>
          <w:b/>
          <w:sz w:val="28"/>
          <w:szCs w:val="28"/>
        </w:rPr>
        <w:t>五、评审办法</w:t>
      </w:r>
      <w:bookmarkStart w:id="0" w:name="_Toc14801"/>
    </w:p>
    <w:p>
      <w:pPr>
        <w:pStyle w:val="3"/>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本次遴选采用综合评分法，中心法审科全程监督招标代理遴选工作程序及纪律；遴选评审工作当天将从洛阳市公路事业发展中心专家库中随机抽取3名成员组成评审小组，评审小组根据评审办法进行打分，招标代理的实得分以3名专家打分的平均值（保留两位小数）为准，按得分由高到低顺序进行排名，选定第一名为最终成交单位，综合评分相等时，以招标代理费报价较低的中标。评审办法详细内容如下表：</w:t>
      </w:r>
    </w:p>
    <w:p>
      <w:pPr>
        <w:pStyle w:val="3"/>
        <w:spacing w:line="420" w:lineRule="exact"/>
        <w:jc w:val="center"/>
        <w:rPr>
          <w:rFonts w:hint="eastAsia" w:cs="宋体"/>
          <w:b/>
          <w:bCs/>
        </w:rPr>
      </w:pPr>
    </w:p>
    <w:p>
      <w:pPr>
        <w:pStyle w:val="3"/>
        <w:spacing w:line="420" w:lineRule="exact"/>
        <w:jc w:val="center"/>
      </w:pPr>
      <w:r>
        <w:rPr>
          <w:rFonts w:hint="eastAsia" w:cs="宋体"/>
          <w:b/>
          <w:bCs/>
        </w:rPr>
        <w:t>招标代理机构遴选详细评审表</w:t>
      </w:r>
    </w:p>
    <w:tbl>
      <w:tblPr>
        <w:tblStyle w:val="6"/>
        <w:tblW w:w="10499" w:type="dxa"/>
        <w:jc w:val="center"/>
        <w:tblLayout w:type="autofit"/>
        <w:tblCellMar>
          <w:top w:w="0" w:type="dxa"/>
          <w:left w:w="108" w:type="dxa"/>
          <w:bottom w:w="0" w:type="dxa"/>
          <w:right w:w="108" w:type="dxa"/>
        </w:tblCellMar>
      </w:tblPr>
      <w:tblGrid>
        <w:gridCol w:w="788"/>
        <w:gridCol w:w="1870"/>
        <w:gridCol w:w="6840"/>
        <w:gridCol w:w="1001"/>
      </w:tblGrid>
      <w:tr>
        <w:tblPrEx>
          <w:tblCellMar>
            <w:top w:w="0" w:type="dxa"/>
            <w:left w:w="108" w:type="dxa"/>
            <w:bottom w:w="0" w:type="dxa"/>
            <w:right w:w="108" w:type="dxa"/>
          </w:tblCellMar>
        </w:tblPrEx>
        <w:trPr>
          <w:trHeight w:val="454" w:hRule="atLeast"/>
          <w:jc w:val="center"/>
        </w:trPr>
        <w:tc>
          <w:tcPr>
            <w:tcW w:w="788"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宋体"/>
                <w:b/>
                <w:bCs/>
                <w:kern w:val="0"/>
                <w:sz w:val="24"/>
              </w:rPr>
            </w:pPr>
            <w:r>
              <w:rPr>
                <w:rFonts w:hint="eastAsia" w:ascii="仿宋" w:hAnsi="仿宋" w:eastAsia="仿宋" w:cs="宋体"/>
                <w:b/>
                <w:bCs/>
                <w:kern w:val="0"/>
                <w:sz w:val="24"/>
              </w:rPr>
              <w:t>序号</w:t>
            </w:r>
          </w:p>
        </w:tc>
        <w:tc>
          <w:tcPr>
            <w:tcW w:w="187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b/>
                <w:bCs/>
                <w:kern w:val="0"/>
                <w:sz w:val="24"/>
              </w:rPr>
            </w:pPr>
            <w:r>
              <w:rPr>
                <w:rFonts w:hint="eastAsia" w:ascii="仿宋" w:hAnsi="仿宋" w:eastAsia="仿宋" w:cs="宋体"/>
                <w:b/>
                <w:bCs/>
                <w:kern w:val="0"/>
                <w:sz w:val="24"/>
              </w:rPr>
              <w:t>评分项</w:t>
            </w:r>
          </w:p>
        </w:tc>
        <w:tc>
          <w:tcPr>
            <w:tcW w:w="68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b/>
                <w:bCs/>
                <w:kern w:val="0"/>
                <w:sz w:val="24"/>
              </w:rPr>
            </w:pPr>
            <w:r>
              <w:rPr>
                <w:rFonts w:hint="eastAsia" w:ascii="仿宋" w:hAnsi="仿宋" w:eastAsia="仿宋" w:cs="宋体"/>
                <w:b/>
                <w:bCs/>
                <w:kern w:val="0"/>
                <w:sz w:val="24"/>
              </w:rPr>
              <w:t>评审因素</w:t>
            </w:r>
          </w:p>
        </w:tc>
        <w:tc>
          <w:tcPr>
            <w:tcW w:w="1001"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b/>
                <w:bCs/>
                <w:kern w:val="0"/>
                <w:sz w:val="24"/>
              </w:rPr>
            </w:pPr>
            <w:r>
              <w:rPr>
                <w:rFonts w:hint="eastAsia" w:ascii="仿宋" w:hAnsi="仿宋" w:eastAsia="仿宋" w:cs="宋体"/>
                <w:b/>
                <w:bCs/>
                <w:kern w:val="0"/>
                <w:sz w:val="24"/>
              </w:rPr>
              <w:t>得分</w:t>
            </w:r>
          </w:p>
        </w:tc>
      </w:tr>
      <w:tr>
        <w:tblPrEx>
          <w:tblCellMar>
            <w:top w:w="0" w:type="dxa"/>
            <w:left w:w="108" w:type="dxa"/>
            <w:bottom w:w="0" w:type="dxa"/>
            <w:right w:w="108" w:type="dxa"/>
          </w:tblCellMar>
        </w:tblPrEx>
        <w:trPr>
          <w:trHeight w:val="565" w:hRule="atLeast"/>
          <w:jc w:val="center"/>
        </w:trPr>
        <w:tc>
          <w:tcPr>
            <w:tcW w:w="788" w:type="dxa"/>
            <w:vMerge w:val="restart"/>
            <w:tcBorders>
              <w:top w:val="nil"/>
              <w:left w:val="single" w:color="auto" w:sz="4" w:space="0"/>
              <w:right w:val="single" w:color="auto" w:sz="4" w:space="0"/>
            </w:tcBorders>
            <w:noWrap/>
            <w:vAlign w:val="center"/>
          </w:tcPr>
          <w:p>
            <w:pPr>
              <w:widowControl/>
              <w:spacing w:line="280" w:lineRule="exact"/>
              <w:jc w:val="center"/>
              <w:rPr>
                <w:rFonts w:ascii="仿宋" w:hAnsi="仿宋" w:eastAsia="仿宋" w:cs="宋体"/>
                <w:kern w:val="0"/>
                <w:sz w:val="24"/>
              </w:rPr>
            </w:pPr>
            <w:r>
              <w:rPr>
                <w:rFonts w:ascii="仿宋" w:hAnsi="仿宋" w:eastAsia="仿宋" w:cs="宋体"/>
                <w:kern w:val="0"/>
                <w:sz w:val="24"/>
              </w:rPr>
              <w:t>1</w:t>
            </w:r>
          </w:p>
        </w:tc>
        <w:tc>
          <w:tcPr>
            <w:tcW w:w="1870" w:type="dxa"/>
            <w:vMerge w:val="restart"/>
            <w:tcBorders>
              <w:top w:val="nil"/>
              <w:left w:val="single" w:color="auto" w:sz="4" w:space="0"/>
              <w:right w:val="single" w:color="auto" w:sz="4" w:space="0"/>
            </w:tcBorders>
            <w:noWrap/>
            <w:vAlign w:val="center"/>
          </w:tcPr>
          <w:p>
            <w:pPr>
              <w:widowControl/>
              <w:spacing w:line="280" w:lineRule="exact"/>
              <w:jc w:val="center"/>
              <w:rPr>
                <w:rFonts w:ascii="仿宋" w:hAnsi="仿宋" w:eastAsia="仿宋" w:cs="宋体"/>
                <w:spacing w:val="-10"/>
                <w:kern w:val="0"/>
                <w:sz w:val="24"/>
              </w:rPr>
            </w:pPr>
            <w:r>
              <w:rPr>
                <w:rFonts w:hint="eastAsia" w:ascii="仿宋" w:hAnsi="仿宋" w:eastAsia="仿宋" w:cs="宋体"/>
                <w:spacing w:val="-10"/>
                <w:kern w:val="0"/>
                <w:sz w:val="24"/>
              </w:rPr>
              <w:t>企业资信（</w:t>
            </w:r>
            <w:r>
              <w:rPr>
                <w:rFonts w:ascii="仿宋" w:hAnsi="仿宋" w:eastAsia="仿宋" w:cs="宋体"/>
                <w:spacing w:val="-10"/>
                <w:kern w:val="0"/>
                <w:sz w:val="24"/>
              </w:rPr>
              <w:t>2</w:t>
            </w:r>
            <w:r>
              <w:rPr>
                <w:rFonts w:hint="eastAsia" w:ascii="仿宋" w:hAnsi="仿宋" w:eastAsia="仿宋" w:cs="宋体"/>
                <w:spacing w:val="-10"/>
                <w:kern w:val="0"/>
                <w:sz w:val="24"/>
              </w:rPr>
              <w:t>5）</w:t>
            </w: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r>
              <w:rPr>
                <w:rFonts w:hint="eastAsia" w:ascii="仿宋" w:hAnsi="仿宋" w:eastAsia="仿宋" w:cs="宋体"/>
                <w:spacing w:val="-10"/>
                <w:kern w:val="0"/>
                <w:sz w:val="24"/>
              </w:rPr>
              <w:t>须具有独立承担民事责任的能力，具有有效的营业执照、税务登记证、组织机构代码证（或三证合一证件）；满足条件得10分。</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b/>
                <w:bCs/>
                <w:kern w:val="0"/>
                <w:sz w:val="24"/>
              </w:rPr>
            </w:pP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415" w:hRule="atLeast"/>
          <w:jc w:val="center"/>
        </w:trPr>
        <w:tc>
          <w:tcPr>
            <w:tcW w:w="788" w:type="dxa"/>
            <w:vMerge w:val="continue"/>
            <w:tcBorders>
              <w:left w:val="single" w:color="auto" w:sz="4" w:space="0"/>
              <w:right w:val="single" w:color="auto" w:sz="4" w:space="0"/>
            </w:tcBorders>
            <w:noWrap/>
            <w:vAlign w:val="center"/>
          </w:tcPr>
          <w:p>
            <w:pPr>
              <w:widowControl/>
              <w:spacing w:line="280" w:lineRule="exact"/>
              <w:jc w:val="left"/>
              <w:rPr>
                <w:rFonts w:ascii="仿宋" w:hAnsi="仿宋" w:eastAsia="仿宋" w:cs="宋体"/>
                <w:kern w:val="0"/>
                <w:sz w:val="24"/>
              </w:rPr>
            </w:pPr>
          </w:p>
        </w:tc>
        <w:tc>
          <w:tcPr>
            <w:tcW w:w="1870" w:type="dxa"/>
            <w:vMerge w:val="continue"/>
            <w:tcBorders>
              <w:left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r>
              <w:rPr>
                <w:rFonts w:hint="eastAsia" w:ascii="仿宋" w:hAnsi="仿宋" w:eastAsia="仿宋" w:cs="宋体"/>
                <w:spacing w:val="-10"/>
                <w:kern w:val="0"/>
                <w:sz w:val="24"/>
              </w:rPr>
              <w:t>须在中国招标投标公共服务平台、河南省电子招标投标公共服务平台、 洛阳市政府采购网和洛阳市公共资源交易中心网站登记备案，</w:t>
            </w:r>
            <w:r>
              <w:rPr>
                <w:rFonts w:hint="eastAsia" w:ascii="仿宋" w:hAnsi="仿宋" w:eastAsia="仿宋" w:cs="宋体"/>
                <w:spacing w:val="-16"/>
                <w:kern w:val="0"/>
                <w:sz w:val="24"/>
              </w:rPr>
              <w:t>每提供一个登记备案资料得</w:t>
            </w:r>
            <w:r>
              <w:rPr>
                <w:rFonts w:ascii="仿宋" w:hAnsi="仿宋" w:eastAsia="仿宋" w:cs="宋体"/>
                <w:spacing w:val="-16"/>
                <w:kern w:val="0"/>
                <w:sz w:val="24"/>
              </w:rPr>
              <w:t>2</w:t>
            </w:r>
            <w:r>
              <w:rPr>
                <w:rFonts w:hint="eastAsia" w:ascii="仿宋" w:hAnsi="仿宋" w:eastAsia="仿宋" w:cs="宋体"/>
                <w:spacing w:val="-16"/>
                <w:kern w:val="0"/>
                <w:sz w:val="24"/>
              </w:rPr>
              <w:t>.5分，最多</w:t>
            </w:r>
            <w:r>
              <w:rPr>
                <w:rFonts w:hint="eastAsia" w:ascii="仿宋" w:hAnsi="仿宋" w:eastAsia="仿宋" w:cs="宋体"/>
                <w:spacing w:val="-10"/>
                <w:kern w:val="0"/>
                <w:sz w:val="24"/>
              </w:rPr>
              <w:t>得</w:t>
            </w:r>
            <w:r>
              <w:rPr>
                <w:rFonts w:ascii="仿宋" w:hAnsi="仿宋" w:eastAsia="仿宋" w:cs="宋体"/>
                <w:spacing w:val="-10"/>
                <w:kern w:val="0"/>
                <w:sz w:val="24"/>
              </w:rPr>
              <w:t>10</w:t>
            </w:r>
            <w:r>
              <w:rPr>
                <w:rFonts w:hint="eastAsia" w:ascii="仿宋" w:hAnsi="仿宋" w:eastAsia="仿宋" w:cs="宋体"/>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b/>
                <w:bCs/>
                <w:kern w:val="0"/>
                <w:sz w:val="24"/>
              </w:rPr>
            </w:pP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714" w:hRule="atLeast"/>
          <w:jc w:val="center"/>
        </w:trPr>
        <w:tc>
          <w:tcPr>
            <w:tcW w:w="788" w:type="dxa"/>
            <w:vMerge w:val="continue"/>
            <w:tcBorders>
              <w:left w:val="single" w:color="auto" w:sz="4" w:space="0"/>
              <w:bottom w:val="nil"/>
              <w:right w:val="single" w:color="auto" w:sz="4" w:space="0"/>
            </w:tcBorders>
            <w:noWrap/>
            <w:vAlign w:val="center"/>
          </w:tcPr>
          <w:p>
            <w:pPr>
              <w:widowControl/>
              <w:spacing w:line="280" w:lineRule="exact"/>
              <w:jc w:val="left"/>
              <w:rPr>
                <w:rFonts w:ascii="仿宋" w:hAnsi="仿宋" w:eastAsia="仿宋" w:cs="宋体"/>
                <w:kern w:val="0"/>
                <w:sz w:val="24"/>
              </w:rPr>
            </w:pPr>
          </w:p>
        </w:tc>
        <w:tc>
          <w:tcPr>
            <w:tcW w:w="1870" w:type="dxa"/>
            <w:vMerge w:val="continue"/>
            <w:tcBorders>
              <w:left w:val="single" w:color="auto" w:sz="4" w:space="0"/>
              <w:bottom w:val="nil"/>
              <w:right w:val="single" w:color="auto" w:sz="4" w:space="0"/>
            </w:tcBorders>
            <w:noWrap/>
            <w:vAlign w:val="center"/>
          </w:tcPr>
          <w:p>
            <w:pPr>
              <w:widowControl/>
              <w:spacing w:line="280" w:lineRule="exact"/>
              <w:jc w:val="left"/>
              <w:rPr>
                <w:rFonts w:ascii="仿宋" w:hAnsi="仿宋" w:eastAsia="仿宋" w:cs="宋体"/>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r>
              <w:rPr>
                <w:rFonts w:hint="eastAsia" w:ascii="仿宋" w:hAnsi="仿宋" w:eastAsia="仿宋" w:cs="宋体"/>
                <w:spacing w:val="-10"/>
                <w:kern w:val="0"/>
                <w:sz w:val="24"/>
              </w:rPr>
              <w:t>招标代理单位及法人未被列入经营异常名录、严重违法失信名单、失信被执行人、重大税收违法案件当事人名单、政府采购严重违法失信行为记录名单的网站查询截图，无违纪记录得</w:t>
            </w:r>
            <w:r>
              <w:rPr>
                <w:rFonts w:ascii="仿宋" w:hAnsi="仿宋" w:eastAsia="仿宋" w:cs="宋体"/>
                <w:spacing w:val="-10"/>
                <w:kern w:val="0"/>
                <w:sz w:val="24"/>
              </w:rPr>
              <w:t>5</w:t>
            </w:r>
            <w:r>
              <w:rPr>
                <w:rFonts w:hint="eastAsia" w:ascii="仿宋" w:hAnsi="仿宋" w:eastAsia="仿宋" w:cs="宋体"/>
                <w:spacing w:val="-10"/>
                <w:kern w:val="0"/>
                <w:sz w:val="24"/>
              </w:rPr>
              <w:t>分；未提供或未完全提供或有违纪记录得</w:t>
            </w:r>
            <w:r>
              <w:rPr>
                <w:rFonts w:ascii="仿宋" w:hAnsi="仿宋" w:eastAsia="仿宋" w:cs="宋体"/>
                <w:spacing w:val="-10"/>
                <w:kern w:val="0"/>
                <w:sz w:val="24"/>
              </w:rPr>
              <w:t>0</w:t>
            </w:r>
            <w:r>
              <w:rPr>
                <w:rFonts w:hint="eastAsia" w:ascii="仿宋" w:hAnsi="仿宋" w:eastAsia="仿宋" w:cs="宋体"/>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b/>
                <w:bCs/>
                <w:kern w:val="0"/>
                <w:sz w:val="24"/>
              </w:rPr>
            </w:pPr>
          </w:p>
        </w:tc>
      </w:tr>
      <w:tr>
        <w:tblPrEx>
          <w:tblCellMar>
            <w:top w:w="0" w:type="dxa"/>
            <w:left w:w="108" w:type="dxa"/>
            <w:bottom w:w="0" w:type="dxa"/>
            <w:right w:w="108" w:type="dxa"/>
          </w:tblCellMar>
        </w:tblPrEx>
        <w:trPr>
          <w:trHeight w:val="624" w:hRule="atLeast"/>
          <w:jc w:val="center"/>
        </w:trPr>
        <w:tc>
          <w:tcPr>
            <w:tcW w:w="788"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仿宋" w:hAnsi="仿宋" w:eastAsia="仿宋" w:cs="宋体"/>
                <w:kern w:val="0"/>
                <w:sz w:val="24"/>
              </w:rPr>
            </w:pPr>
            <w:r>
              <w:rPr>
                <w:rFonts w:ascii="仿宋" w:hAnsi="仿宋" w:eastAsia="仿宋" w:cs="宋体"/>
                <w:kern w:val="0"/>
                <w:sz w:val="24"/>
              </w:rPr>
              <w:t>2</w:t>
            </w:r>
          </w:p>
        </w:tc>
        <w:tc>
          <w:tcPr>
            <w:tcW w:w="187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仿宋" w:hAnsi="仿宋" w:eastAsia="仿宋" w:cs="宋体"/>
                <w:spacing w:val="-10"/>
                <w:kern w:val="0"/>
                <w:sz w:val="24"/>
              </w:rPr>
            </w:pPr>
            <w:r>
              <w:rPr>
                <w:rFonts w:hint="eastAsia" w:ascii="仿宋" w:hAnsi="仿宋" w:eastAsia="仿宋" w:cs="宋体"/>
                <w:spacing w:val="-10"/>
                <w:kern w:val="0"/>
                <w:sz w:val="24"/>
              </w:rPr>
              <w:t>代理方案（35分）</w:t>
            </w: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6"/>
                <w:kern w:val="0"/>
                <w:sz w:val="24"/>
              </w:rPr>
            </w:pPr>
            <w:r>
              <w:rPr>
                <w:rFonts w:hint="eastAsia" w:ascii="仿宋" w:hAnsi="仿宋" w:eastAsia="仿宋" w:cs="宋体"/>
                <w:spacing w:val="-16"/>
                <w:kern w:val="0"/>
                <w:sz w:val="24"/>
              </w:rPr>
              <w:t>人员配备（20分）：配备专职人员少于</w:t>
            </w:r>
            <w:r>
              <w:rPr>
                <w:rFonts w:ascii="仿宋" w:hAnsi="仿宋" w:eastAsia="仿宋" w:cs="宋体"/>
                <w:spacing w:val="-16"/>
                <w:kern w:val="0"/>
                <w:sz w:val="24"/>
              </w:rPr>
              <w:t>2</w:t>
            </w:r>
            <w:r>
              <w:rPr>
                <w:rFonts w:hint="eastAsia" w:ascii="仿宋" w:hAnsi="仿宋" w:eastAsia="仿宋" w:cs="宋体"/>
                <w:spacing w:val="-16"/>
                <w:kern w:val="0"/>
                <w:sz w:val="24"/>
              </w:rPr>
              <w:t>人得</w:t>
            </w:r>
            <w:r>
              <w:rPr>
                <w:rFonts w:ascii="仿宋" w:hAnsi="仿宋" w:eastAsia="仿宋" w:cs="宋体"/>
                <w:spacing w:val="-16"/>
                <w:kern w:val="0"/>
                <w:sz w:val="24"/>
              </w:rPr>
              <w:t>0</w:t>
            </w:r>
            <w:r>
              <w:rPr>
                <w:rFonts w:hint="eastAsia" w:ascii="仿宋" w:hAnsi="仿宋" w:eastAsia="仿宋" w:cs="宋体"/>
                <w:spacing w:val="-16"/>
                <w:kern w:val="0"/>
                <w:sz w:val="24"/>
              </w:rPr>
              <w:t>分，大于等于</w:t>
            </w:r>
            <w:r>
              <w:rPr>
                <w:rFonts w:ascii="仿宋" w:hAnsi="仿宋" w:eastAsia="仿宋" w:cs="宋体"/>
                <w:spacing w:val="-16"/>
                <w:kern w:val="0"/>
                <w:sz w:val="24"/>
              </w:rPr>
              <w:t>2</w:t>
            </w:r>
            <w:r>
              <w:rPr>
                <w:rFonts w:hint="eastAsia" w:ascii="仿宋" w:hAnsi="仿宋" w:eastAsia="仿宋" w:cs="宋体"/>
                <w:spacing w:val="-16"/>
                <w:kern w:val="0"/>
                <w:sz w:val="24"/>
              </w:rPr>
              <w:t>人得10分；专职人员相关证书证明资料（</w:t>
            </w:r>
            <w:r>
              <w:rPr>
                <w:rFonts w:hint="eastAsia" w:ascii="仿宋" w:hAnsi="仿宋" w:eastAsia="仿宋" w:cs="宋体"/>
                <w:b/>
                <w:spacing w:val="-16"/>
                <w:kern w:val="0"/>
                <w:sz w:val="24"/>
              </w:rPr>
              <w:t>除身份证外</w:t>
            </w:r>
            <w:r>
              <w:rPr>
                <w:rFonts w:hint="eastAsia" w:ascii="仿宋" w:hAnsi="仿宋" w:eastAsia="仿宋" w:cs="宋体"/>
                <w:spacing w:val="-16"/>
                <w:kern w:val="0"/>
                <w:sz w:val="24"/>
              </w:rPr>
              <w:t>）每提供一个证书得2分，最多不超过10分;合计不超过20分。</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24"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仿宋" w:hAnsi="仿宋" w:eastAsia="仿宋" w:cs="宋体"/>
                <w:kern w:val="0"/>
                <w:sz w:val="24"/>
              </w:rPr>
            </w:pPr>
          </w:p>
        </w:tc>
        <w:tc>
          <w:tcPr>
            <w:tcW w:w="187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仿宋" w:hAnsi="仿宋" w:eastAsia="仿宋" w:cs="宋体"/>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kern w:val="0"/>
                <w:sz w:val="24"/>
              </w:rPr>
            </w:pPr>
            <w:r>
              <w:rPr>
                <w:rFonts w:hint="eastAsia" w:ascii="仿宋" w:hAnsi="仿宋" w:eastAsia="仿宋" w:cs="宋体"/>
                <w:kern w:val="0"/>
                <w:sz w:val="24"/>
              </w:rPr>
              <w:t>招标方案编制合理、科学，招标代理服务工作内容齐全，工作流程清晰；得0-5分。</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650"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left"/>
              <w:rPr>
                <w:rFonts w:ascii="仿宋" w:hAnsi="仿宋" w:eastAsia="仿宋" w:cs="宋体"/>
                <w:kern w:val="0"/>
                <w:sz w:val="24"/>
              </w:rPr>
            </w:pPr>
          </w:p>
        </w:tc>
        <w:tc>
          <w:tcPr>
            <w:tcW w:w="187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r>
              <w:rPr>
                <w:rFonts w:hint="eastAsia" w:ascii="仿宋" w:hAnsi="仿宋" w:eastAsia="仿宋" w:cs="宋体"/>
                <w:spacing w:val="-10"/>
                <w:kern w:val="0"/>
                <w:sz w:val="24"/>
              </w:rPr>
              <w:t>承诺在招标过程中能够遵守招投标相关规定，做到公开、公平、公正、专业的从事本项目招标工作的得</w:t>
            </w:r>
            <w:r>
              <w:rPr>
                <w:rFonts w:ascii="仿宋" w:hAnsi="仿宋" w:eastAsia="仿宋" w:cs="宋体"/>
                <w:spacing w:val="-10"/>
                <w:kern w:val="0"/>
                <w:sz w:val="24"/>
              </w:rPr>
              <w:t>5</w:t>
            </w:r>
            <w:r>
              <w:rPr>
                <w:rFonts w:hint="eastAsia" w:ascii="仿宋" w:hAnsi="仿宋" w:eastAsia="仿宋" w:cs="宋体"/>
                <w:spacing w:val="-10"/>
                <w:kern w:val="0"/>
                <w:sz w:val="24"/>
              </w:rPr>
              <w:t>分，否则得</w:t>
            </w:r>
            <w:r>
              <w:rPr>
                <w:rFonts w:ascii="仿宋" w:hAnsi="仿宋" w:eastAsia="仿宋" w:cs="宋体"/>
                <w:spacing w:val="-10"/>
                <w:kern w:val="0"/>
                <w:sz w:val="24"/>
              </w:rPr>
              <w:t>0</w:t>
            </w:r>
            <w:r>
              <w:rPr>
                <w:rFonts w:hint="eastAsia" w:ascii="仿宋" w:hAnsi="仿宋" w:eastAsia="仿宋" w:cs="宋体"/>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584"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left"/>
              <w:rPr>
                <w:rFonts w:ascii="仿宋" w:hAnsi="仿宋" w:eastAsia="仿宋" w:cs="宋体"/>
                <w:kern w:val="0"/>
                <w:sz w:val="24"/>
              </w:rPr>
            </w:pPr>
          </w:p>
        </w:tc>
        <w:tc>
          <w:tcPr>
            <w:tcW w:w="187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r>
              <w:rPr>
                <w:rFonts w:hint="eastAsia" w:ascii="仿宋" w:hAnsi="仿宋" w:eastAsia="仿宋" w:cs="宋体"/>
                <w:spacing w:val="-10"/>
                <w:kern w:val="0"/>
                <w:sz w:val="24"/>
              </w:rPr>
              <w:t>服务响应时间：按照遴选公告内容对服务时限要求做出承诺响应，满足要求得5分，否则得</w:t>
            </w:r>
            <w:r>
              <w:rPr>
                <w:rFonts w:ascii="仿宋" w:hAnsi="仿宋" w:eastAsia="仿宋" w:cs="宋体"/>
                <w:spacing w:val="-10"/>
                <w:kern w:val="0"/>
                <w:sz w:val="24"/>
              </w:rPr>
              <w:t>0</w:t>
            </w:r>
            <w:r>
              <w:rPr>
                <w:rFonts w:hint="eastAsia" w:ascii="仿宋" w:hAnsi="仿宋" w:eastAsia="仿宋" w:cs="宋体"/>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kern w:val="0"/>
                <w:sz w:val="24"/>
              </w:rPr>
            </w:pPr>
            <w:r>
              <w:rPr>
                <w:rFonts w:hint="eastAsia" w:ascii="仿宋" w:hAnsi="仿宋" w:eastAsia="仿宋" w:cs="宋体"/>
                <w:kern w:val="0"/>
                <w:sz w:val="24"/>
              </w:rPr>
              <w:t>　</w:t>
            </w:r>
          </w:p>
          <w:p>
            <w:pPr>
              <w:spacing w:line="420" w:lineRule="exact"/>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67" w:hRule="atLeast"/>
          <w:jc w:val="center"/>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宋体"/>
                <w:kern w:val="0"/>
                <w:sz w:val="24"/>
              </w:rPr>
            </w:pPr>
            <w:r>
              <w:rPr>
                <w:rFonts w:ascii="仿宋" w:hAnsi="仿宋" w:eastAsia="仿宋" w:cs="宋体"/>
                <w:kern w:val="0"/>
                <w:sz w:val="24"/>
              </w:rPr>
              <w:t>3</w:t>
            </w:r>
          </w:p>
        </w:tc>
        <w:tc>
          <w:tcPr>
            <w:tcW w:w="1870" w:type="dxa"/>
            <w:tcBorders>
              <w:top w:val="nil"/>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spacing w:val="-10"/>
                <w:kern w:val="0"/>
                <w:sz w:val="24"/>
              </w:rPr>
            </w:pPr>
            <w:r>
              <w:rPr>
                <w:rFonts w:hint="eastAsia" w:ascii="仿宋" w:hAnsi="仿宋" w:eastAsia="仿宋" w:cs="宋体"/>
                <w:spacing w:val="-10"/>
                <w:kern w:val="0"/>
                <w:sz w:val="24"/>
              </w:rPr>
              <w:t>招标代理费报价</w:t>
            </w:r>
          </w:p>
          <w:p>
            <w:pPr>
              <w:widowControl/>
              <w:spacing w:line="280" w:lineRule="exact"/>
              <w:jc w:val="center"/>
              <w:rPr>
                <w:rFonts w:ascii="仿宋" w:hAnsi="仿宋" w:eastAsia="仿宋" w:cs="宋体"/>
                <w:spacing w:val="-10"/>
                <w:kern w:val="0"/>
                <w:sz w:val="24"/>
              </w:rPr>
            </w:pPr>
            <w:r>
              <w:rPr>
                <w:rFonts w:hint="eastAsia" w:ascii="仿宋" w:hAnsi="仿宋" w:eastAsia="仿宋" w:cs="宋体"/>
                <w:spacing w:val="-10"/>
                <w:kern w:val="0"/>
                <w:sz w:val="24"/>
              </w:rPr>
              <w:t>（20分）</w:t>
            </w:r>
          </w:p>
        </w:tc>
        <w:tc>
          <w:tcPr>
            <w:tcW w:w="684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r>
              <w:rPr>
                <w:rFonts w:hint="eastAsia" w:ascii="仿宋" w:hAnsi="仿宋" w:eastAsia="仿宋" w:cs="宋体"/>
                <w:spacing w:val="-10"/>
                <w:kern w:val="0"/>
                <w:sz w:val="24"/>
              </w:rPr>
              <w:t>按报价由低到高进行排名，第一名得20分，第二名得18分……依次类推，每递减一名，报价得分在前一名得分的基础上扣2分。</w:t>
            </w:r>
          </w:p>
        </w:tc>
        <w:tc>
          <w:tcPr>
            <w:tcW w:w="1001"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1311" w:hRule="atLeast"/>
          <w:jc w:val="center"/>
        </w:trPr>
        <w:tc>
          <w:tcPr>
            <w:tcW w:w="788" w:type="dxa"/>
            <w:tcBorders>
              <w:top w:val="nil"/>
              <w:left w:val="single" w:color="auto" w:sz="4" w:space="0"/>
              <w:right w:val="single" w:color="auto" w:sz="4" w:space="0"/>
            </w:tcBorders>
            <w:noWrap/>
            <w:vAlign w:val="center"/>
          </w:tcPr>
          <w:p>
            <w:pPr>
              <w:widowControl/>
              <w:spacing w:line="280" w:lineRule="exact"/>
              <w:jc w:val="center"/>
              <w:rPr>
                <w:rFonts w:ascii="仿宋" w:hAnsi="仿宋" w:eastAsia="仿宋" w:cs="宋体"/>
                <w:kern w:val="0"/>
                <w:sz w:val="24"/>
              </w:rPr>
            </w:pPr>
            <w:r>
              <w:rPr>
                <w:rFonts w:ascii="仿宋" w:hAnsi="仿宋" w:eastAsia="仿宋" w:cs="宋体"/>
                <w:kern w:val="0"/>
                <w:sz w:val="24"/>
              </w:rPr>
              <w:t>4</w:t>
            </w:r>
          </w:p>
        </w:tc>
        <w:tc>
          <w:tcPr>
            <w:tcW w:w="1870" w:type="dxa"/>
            <w:tcBorders>
              <w:top w:val="nil"/>
              <w:left w:val="single" w:color="auto" w:sz="4" w:space="0"/>
              <w:right w:val="single" w:color="auto" w:sz="4" w:space="0"/>
            </w:tcBorders>
            <w:noWrap/>
            <w:vAlign w:val="center"/>
          </w:tcPr>
          <w:p>
            <w:pPr>
              <w:widowControl/>
              <w:spacing w:line="280" w:lineRule="exact"/>
              <w:jc w:val="center"/>
              <w:rPr>
                <w:rFonts w:ascii="仿宋" w:hAnsi="仿宋" w:eastAsia="仿宋" w:cs="宋体"/>
                <w:spacing w:val="-10"/>
                <w:kern w:val="0"/>
                <w:sz w:val="24"/>
              </w:rPr>
            </w:pPr>
            <w:r>
              <w:rPr>
                <w:rFonts w:hint="eastAsia" w:ascii="仿宋" w:hAnsi="仿宋" w:eastAsia="仿宋" w:cs="宋体"/>
                <w:spacing w:val="-10"/>
                <w:kern w:val="0"/>
                <w:sz w:val="24"/>
              </w:rPr>
              <w:t>其他</w:t>
            </w:r>
          </w:p>
          <w:p>
            <w:pPr>
              <w:widowControl/>
              <w:spacing w:line="280" w:lineRule="exact"/>
              <w:jc w:val="center"/>
              <w:rPr>
                <w:rFonts w:ascii="仿宋" w:hAnsi="仿宋" w:eastAsia="仿宋" w:cs="宋体"/>
                <w:spacing w:val="-10"/>
                <w:kern w:val="0"/>
                <w:sz w:val="24"/>
              </w:rPr>
            </w:pPr>
            <w:r>
              <w:rPr>
                <w:rFonts w:ascii="仿宋" w:hAnsi="仿宋" w:eastAsia="仿宋" w:cs="宋体"/>
                <w:spacing w:val="-10"/>
                <w:kern w:val="0"/>
                <w:sz w:val="24"/>
              </w:rPr>
              <w:t xml:space="preserve"> (2</w:t>
            </w:r>
            <w:r>
              <w:rPr>
                <w:rFonts w:hint="eastAsia" w:ascii="仿宋" w:hAnsi="仿宋" w:eastAsia="仿宋" w:cs="宋体"/>
                <w:spacing w:val="-10"/>
                <w:kern w:val="0"/>
                <w:sz w:val="24"/>
              </w:rPr>
              <w:t>0分</w:t>
            </w:r>
            <w:r>
              <w:rPr>
                <w:rFonts w:ascii="仿宋" w:hAnsi="仿宋" w:eastAsia="仿宋" w:cs="宋体"/>
                <w:spacing w:val="-10"/>
                <w:kern w:val="0"/>
                <w:sz w:val="24"/>
              </w:rPr>
              <w:t>)</w:t>
            </w:r>
          </w:p>
        </w:tc>
        <w:tc>
          <w:tcPr>
            <w:tcW w:w="6840" w:type="dxa"/>
            <w:tcBorders>
              <w:top w:val="nil"/>
              <w:left w:val="nil"/>
              <w:bottom w:val="single" w:color="auto" w:sz="4" w:space="0"/>
              <w:right w:val="single" w:color="auto" w:sz="4" w:space="0"/>
            </w:tcBorders>
            <w:noWrap/>
            <w:vAlign w:val="center"/>
          </w:tcPr>
          <w:p>
            <w:pPr>
              <w:widowControl/>
              <w:spacing w:line="280" w:lineRule="exact"/>
              <w:jc w:val="left"/>
              <w:rPr>
                <w:rFonts w:ascii="仿宋" w:hAnsi="仿宋" w:eastAsia="仿宋" w:cs="宋体"/>
                <w:spacing w:val="-10"/>
                <w:kern w:val="0"/>
                <w:sz w:val="24"/>
              </w:rPr>
            </w:pPr>
            <w:r>
              <w:rPr>
                <w:rFonts w:hint="eastAsia" w:ascii="仿宋" w:hAnsi="仿宋" w:eastAsia="仿宋" w:cs="宋体"/>
                <w:spacing w:val="-10"/>
                <w:kern w:val="0"/>
                <w:sz w:val="24"/>
              </w:rPr>
              <w:t>近两年完成的</w:t>
            </w:r>
            <w:r>
              <w:rPr>
                <w:rFonts w:hint="eastAsia" w:ascii="仿宋" w:hAnsi="仿宋" w:eastAsia="仿宋" w:cs="宋体"/>
                <w:b/>
                <w:spacing w:val="-10"/>
                <w:kern w:val="0"/>
                <w:sz w:val="24"/>
              </w:rPr>
              <w:t>河南省内公路行业</w:t>
            </w:r>
            <w:r>
              <w:rPr>
                <w:rFonts w:hint="eastAsia" w:ascii="仿宋" w:hAnsi="仿宋" w:eastAsia="仿宋" w:cs="宋体"/>
                <w:spacing w:val="-10"/>
                <w:kern w:val="0"/>
                <w:sz w:val="24"/>
              </w:rPr>
              <w:t>类似招标代理业绩，每提供一个业绩得</w:t>
            </w:r>
            <w:r>
              <w:rPr>
                <w:rFonts w:ascii="仿宋" w:hAnsi="仿宋" w:eastAsia="仿宋" w:cs="宋体"/>
                <w:spacing w:val="-10"/>
                <w:kern w:val="0"/>
                <w:sz w:val="24"/>
              </w:rPr>
              <w:t>5</w:t>
            </w:r>
            <w:r>
              <w:rPr>
                <w:rFonts w:hint="eastAsia" w:ascii="仿宋" w:hAnsi="仿宋" w:eastAsia="仿宋" w:cs="宋体"/>
                <w:spacing w:val="-10"/>
                <w:kern w:val="0"/>
                <w:sz w:val="24"/>
              </w:rPr>
              <w:t>分，属</w:t>
            </w:r>
            <w:r>
              <w:rPr>
                <w:rFonts w:hint="eastAsia" w:ascii="仿宋" w:hAnsi="仿宋" w:eastAsia="仿宋" w:cs="宋体"/>
                <w:b/>
                <w:spacing w:val="-10"/>
                <w:kern w:val="0"/>
                <w:sz w:val="24"/>
              </w:rPr>
              <w:t>洛阳市内公路行业</w:t>
            </w:r>
            <w:r>
              <w:rPr>
                <w:rFonts w:hint="eastAsia" w:ascii="仿宋" w:hAnsi="仿宋" w:eastAsia="仿宋" w:cs="宋体"/>
                <w:spacing w:val="-10"/>
                <w:kern w:val="0"/>
                <w:sz w:val="24"/>
              </w:rPr>
              <w:t>的再加</w:t>
            </w:r>
            <w:r>
              <w:rPr>
                <w:rFonts w:ascii="仿宋" w:hAnsi="仿宋" w:eastAsia="仿宋" w:cs="宋体"/>
                <w:spacing w:val="-10"/>
                <w:kern w:val="0"/>
                <w:sz w:val="24"/>
              </w:rPr>
              <w:t>5</w:t>
            </w:r>
            <w:r>
              <w:rPr>
                <w:rFonts w:hint="eastAsia" w:ascii="仿宋" w:hAnsi="仿宋" w:eastAsia="仿宋" w:cs="宋体"/>
                <w:spacing w:val="-10"/>
                <w:kern w:val="0"/>
                <w:sz w:val="24"/>
              </w:rPr>
              <w:t>分，得分及加分总计最多不超过</w:t>
            </w:r>
            <w:r>
              <w:rPr>
                <w:rFonts w:ascii="仿宋" w:hAnsi="仿宋" w:eastAsia="仿宋" w:cs="宋体"/>
                <w:spacing w:val="-10"/>
                <w:kern w:val="0"/>
                <w:sz w:val="24"/>
              </w:rPr>
              <w:t>20</w:t>
            </w:r>
            <w:r>
              <w:rPr>
                <w:rFonts w:hint="eastAsia" w:ascii="仿宋" w:hAnsi="仿宋" w:eastAsia="仿宋" w:cs="宋体"/>
                <w:spacing w:val="-10"/>
                <w:kern w:val="0"/>
                <w:sz w:val="24"/>
              </w:rPr>
              <w:t>分。（需提供</w:t>
            </w:r>
            <w:r>
              <w:rPr>
                <w:rFonts w:hint="eastAsia" w:ascii="仿宋" w:hAnsi="仿宋" w:eastAsia="仿宋" w:cs="宋体"/>
                <w:spacing w:val="-10"/>
                <w:sz w:val="24"/>
                <w:szCs w:val="20"/>
              </w:rPr>
              <w:t>加盖公章的合同复印件及业绩中标公示网上截图，缺任意一项不得分）</w:t>
            </w:r>
            <w:r>
              <w:rPr>
                <w:rFonts w:hint="eastAsia" w:ascii="仿宋" w:hAnsi="仿宋" w:eastAsia="仿宋" w:cs="仿宋"/>
                <w:sz w:val="28"/>
                <w:szCs w:val="28"/>
              </w:rPr>
              <w:t>；</w:t>
            </w:r>
          </w:p>
        </w:tc>
        <w:tc>
          <w:tcPr>
            <w:tcW w:w="1001" w:type="dxa"/>
            <w:tcBorders>
              <w:top w:val="nil"/>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kern w:val="0"/>
                <w:sz w:val="24"/>
              </w:rPr>
            </w:pPr>
            <w:r>
              <w:rPr>
                <w:rFonts w:hint="eastAsia" w:ascii="仿宋" w:hAnsi="仿宋" w:eastAsia="仿宋" w:cs="宋体"/>
                <w:kern w:val="0"/>
                <w:sz w:val="24"/>
              </w:rPr>
              <w:t>　</w:t>
            </w:r>
          </w:p>
          <w:p>
            <w:pPr>
              <w:spacing w:line="420" w:lineRule="exact"/>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12" w:hRule="atLeast"/>
          <w:jc w:val="center"/>
        </w:trPr>
        <w:tc>
          <w:tcPr>
            <w:tcW w:w="788" w:type="dxa"/>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ascii="仿宋" w:hAnsi="仿宋" w:eastAsia="仿宋" w:cs="宋体"/>
                <w:kern w:val="0"/>
                <w:sz w:val="24"/>
              </w:rPr>
            </w:pPr>
            <w:r>
              <w:rPr>
                <w:rFonts w:ascii="仿宋" w:hAnsi="仿宋" w:eastAsia="仿宋" w:cs="宋体"/>
                <w:kern w:val="0"/>
                <w:sz w:val="24"/>
              </w:rPr>
              <w:t>5</w:t>
            </w:r>
          </w:p>
        </w:tc>
        <w:tc>
          <w:tcPr>
            <w:tcW w:w="8710" w:type="dxa"/>
            <w:gridSpan w:val="2"/>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仿宋" w:hAnsi="仿宋" w:eastAsia="仿宋" w:cs="宋体"/>
                <w:kern w:val="0"/>
                <w:sz w:val="24"/>
              </w:rPr>
            </w:pPr>
            <w:r>
              <w:rPr>
                <w:rFonts w:hint="eastAsia" w:ascii="仿宋" w:hAnsi="仿宋" w:eastAsia="仿宋" w:cs="宋体"/>
                <w:kern w:val="0"/>
                <w:sz w:val="24"/>
              </w:rPr>
              <w:t>综合评分</w:t>
            </w:r>
          </w:p>
        </w:tc>
        <w:tc>
          <w:tcPr>
            <w:tcW w:w="1001"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kern w:val="0"/>
                <w:sz w:val="24"/>
              </w:rPr>
            </w:pPr>
          </w:p>
        </w:tc>
      </w:tr>
    </w:tbl>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六、招标代理合同</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（参照“洛阳市市级政府采购项目委托代理协议书”）</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本次遴选公告、遴选结果公告将在洛阳市公路事业发展中心网站（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采购人：洛阳市公路事业发展中心</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联系人及电话：姚先生</w:t>
      </w:r>
      <w:r>
        <w:rPr>
          <w:rFonts w:ascii="仿宋" w:hAnsi="仿宋" w:eastAsia="仿宋" w:cs="仿宋"/>
          <w:sz w:val="28"/>
          <w:szCs w:val="28"/>
        </w:rPr>
        <w:t xml:space="preserve"> </w:t>
      </w:r>
      <w:r>
        <w:rPr>
          <w:rFonts w:hint="eastAsia" w:ascii="仿宋" w:hAnsi="仿宋" w:eastAsia="仿宋" w:cs="仿宋"/>
          <w:sz w:val="28"/>
          <w:szCs w:val="28"/>
          <w:lang w:val="en-US" w:eastAsia="zh-CN"/>
        </w:rPr>
        <w:t>13526905950</w:t>
      </w:r>
      <w:bookmarkStart w:id="1" w:name="_GoBack"/>
      <w:bookmarkEnd w:id="1"/>
    </w:p>
    <w:p>
      <w:pPr>
        <w:pStyle w:val="3"/>
        <w:spacing w:line="360" w:lineRule="exact"/>
        <w:ind w:firstLine="600" w:firstLineChars="200"/>
        <w:rPr>
          <w:rFonts w:ascii="仿宋" w:hAnsi="仿宋" w:eastAsia="仿宋" w:cs="宋体"/>
          <w:szCs w:val="28"/>
        </w:rPr>
      </w:pPr>
    </w:p>
    <w:p>
      <w:pPr>
        <w:pStyle w:val="3"/>
        <w:spacing w:line="360" w:lineRule="exact"/>
        <w:ind w:firstLine="600" w:firstLineChars="200"/>
        <w:rPr>
          <w:rFonts w:ascii="仿宋" w:hAnsi="仿宋" w:eastAsia="仿宋" w:cs="宋体"/>
          <w:szCs w:val="28"/>
        </w:rPr>
      </w:pPr>
    </w:p>
    <w:p>
      <w:pPr>
        <w:tabs>
          <w:tab w:val="left" w:pos="2127"/>
        </w:tabs>
        <w:spacing w:line="360" w:lineRule="exact"/>
        <w:ind w:firstLine="560" w:firstLineChars="200"/>
        <w:jc w:val="right"/>
        <w:rPr>
          <w:rFonts w:ascii="仿宋" w:hAnsi="仿宋" w:eastAsia="仿宋" w:cs="仿宋"/>
          <w:sz w:val="28"/>
          <w:szCs w:val="28"/>
        </w:rPr>
      </w:pPr>
      <w:r>
        <w:rPr>
          <w:rFonts w:ascii="仿宋" w:hAnsi="仿宋" w:eastAsia="仿宋" w:cs="仿宋"/>
          <w:sz w:val="28"/>
          <w:szCs w:val="28"/>
        </w:rPr>
        <w:t>202</w:t>
      </w:r>
      <w:r>
        <w:rPr>
          <w:rFonts w:hint="eastAsia" w:ascii="仿宋" w:hAnsi="仿宋" w:eastAsia="仿宋" w:cs="仿宋"/>
          <w:sz w:val="28"/>
          <w:szCs w:val="28"/>
        </w:rPr>
        <w:t>2年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01</w:t>
      </w:r>
      <w:r>
        <w:rPr>
          <w:rFonts w:hint="eastAsia" w:ascii="仿宋" w:hAnsi="仿宋" w:eastAsia="仿宋" w:cs="仿宋"/>
          <w:sz w:val="28"/>
          <w:szCs w:val="28"/>
        </w:rPr>
        <w:t>日</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tabs>
          <w:tab w:val="left" w:pos="2127"/>
        </w:tabs>
        <w:spacing w:line="360" w:lineRule="auto"/>
        <w:jc w:val="center"/>
        <w:rPr>
          <w:rFonts w:ascii="仿宋" w:hAnsi="仿宋" w:eastAsia="仿宋" w:cs="仿宋"/>
          <w:sz w:val="28"/>
          <w:szCs w:val="28"/>
        </w:rPr>
      </w:pPr>
      <w:r>
        <w:rPr>
          <w:rFonts w:hint="eastAsia" w:ascii="仿宋" w:hAnsi="仿宋" w:eastAsia="仿宋" w:cs="仿宋"/>
          <w:b/>
          <w:bCs/>
          <w:sz w:val="28"/>
          <w:szCs w:val="28"/>
        </w:rPr>
        <w:t>2022年洛阳市普通干线公路、桥梁、隧道技术状况检测服务招标代理机构遴选</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姓名）系（单位名称）的法定代表人，现授权委托本单位在职员工（姓名，职务）（身份证号码：、手机号码：）作为我方代表参加贵单位组织的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本授权书于年月日签名生效，本授权书至项目结束前始终有效。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申请人：（加盖公章）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autoSpaceDE w:val="0"/>
        <w:autoSpaceDN w:val="0"/>
        <w:adjustRightInd w:val="0"/>
        <w:spacing w:line="200" w:lineRule="exact"/>
        <w:jc w:val="left"/>
        <w:rPr>
          <w:rFonts w:ascii="仿宋_GB2312" w:hAnsi="宋体" w:eastAsia="仿宋_GB2312" w:cs="黑体"/>
          <w:kern w:val="0"/>
          <w:sz w:val="20"/>
          <w:szCs w:val="20"/>
        </w:rPr>
      </w:pPr>
    </w:p>
    <w:p>
      <w:pPr>
        <w:pStyle w:val="2"/>
        <w:spacing w:before="0" w:after="0" w:line="500" w:lineRule="exact"/>
        <w:rPr>
          <w:rFonts w:ascii="仿宋" w:hAnsi="仿宋" w:eastAsia="仿宋" w:cs="宋体"/>
          <w:kern w:val="0"/>
          <w:sz w:val="30"/>
          <w:szCs w:val="30"/>
        </w:rPr>
      </w:pPr>
      <w:r>
        <w:rPr>
          <w:rFonts w:hint="eastAsia" w:ascii="仿宋" w:hAnsi="仿宋" w:eastAsia="仿宋" w:cs="仿宋"/>
          <w:sz w:val="28"/>
          <w:szCs w:val="28"/>
        </w:rPr>
        <w:t>2022年洛阳市普通干线公路、桥梁、隧道技术状况检测服务</w:t>
      </w:r>
      <w:r>
        <w:rPr>
          <w:rFonts w:hint="eastAsia" w:ascii="仿宋" w:hAnsi="仿宋" w:eastAsia="仿宋" w:cs="宋体"/>
          <w:kern w:val="0"/>
          <w:sz w:val="30"/>
          <w:szCs w:val="30"/>
        </w:rPr>
        <w:t>招标代理机构遴选</w:t>
      </w:r>
    </w:p>
    <w:p>
      <w:pPr>
        <w:autoSpaceDE w:val="0"/>
        <w:autoSpaceDN w:val="0"/>
        <w:adjustRightInd w:val="0"/>
        <w:spacing w:line="200" w:lineRule="exact"/>
        <w:jc w:val="left"/>
        <w:rPr>
          <w:rFonts w:ascii="仿宋" w:hAnsi="仿宋" w:eastAsia="仿宋" w:cs="宋体"/>
          <w:kern w:val="0"/>
          <w:sz w:val="32"/>
          <w:szCs w:val="32"/>
        </w:rPr>
      </w:pPr>
    </w:p>
    <w:tbl>
      <w:tblPr>
        <w:tblStyle w:val="6"/>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noWrap/>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noWrap/>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noWrap/>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noWrap/>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noWrap/>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p>
        </w:tc>
        <w:tc>
          <w:tcPr>
            <w:tcW w:w="1980" w:type="dxa"/>
            <w:noWrap/>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p>
    <w:p>
      <w:pPr>
        <w:spacing w:line="360" w:lineRule="auto"/>
        <w:ind w:right="960"/>
        <w:jc w:val="center"/>
        <w:rPr>
          <w:rFonts w:ascii="仿宋" w:hAnsi="仿宋" w:eastAsia="仿宋" w:cs="宋体"/>
          <w:kern w:val="0"/>
          <w:sz w:val="32"/>
          <w:szCs w:val="32"/>
        </w:rPr>
      </w:pPr>
      <w:r>
        <w:rPr>
          <w:rFonts w:hint="eastAsia" w:ascii="仿宋" w:hAnsi="仿宋" w:eastAsia="仿宋" w:cs="宋体"/>
          <w:kern w:val="0"/>
          <w:sz w:val="32"/>
          <w:szCs w:val="32"/>
        </w:rPr>
        <w:t>年月日</w:t>
      </w:r>
    </w:p>
    <w:p>
      <w:pPr>
        <w:spacing w:line="360" w:lineRule="auto"/>
        <w:ind w:right="1280"/>
        <w:rPr>
          <w:rFonts w:ascii="仿宋" w:hAnsi="仿宋" w:eastAsia="仿宋" w:cs="宋体"/>
          <w:kern w:val="0"/>
          <w:sz w:val="30"/>
          <w:szCs w:val="30"/>
        </w:rPr>
      </w:pP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hint="eastAsia" w:ascii="仿宋" w:hAnsi="仿宋" w:eastAsia="仿宋"/>
          <w:b/>
        </w:rPr>
      </w:pPr>
    </w:p>
    <w:p>
      <w:pPr>
        <w:pStyle w:val="3"/>
        <w:rPr>
          <w:rFonts w:hint="eastAsia" w:ascii="仿宋" w:hAnsi="仿宋" w:eastAsia="仿宋"/>
          <w:b/>
        </w:rPr>
      </w:pPr>
    </w:p>
    <w:p>
      <w:pPr>
        <w:pStyle w:val="3"/>
        <w:rPr>
          <w:rFonts w:ascii="仿宋" w:hAnsi="仿宋" w:eastAsia="仿宋"/>
          <w:b/>
        </w:rPr>
      </w:pPr>
      <w:r>
        <w:rPr>
          <w:rFonts w:hint="eastAsia" w:ascii="仿宋" w:hAnsi="仿宋" w:eastAsia="仿宋"/>
          <w:b/>
        </w:rPr>
        <w:t>八、其他</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jc w:val="center"/>
        <w:rPr>
          <w:rFonts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5YjhhNTIwYjU4ODJjZjU0Nzg2N2Y5ZTJmNjkxM2EifQ=="/>
  </w:docVars>
  <w:rsids>
    <w:rsidRoot w:val="12103DC7"/>
    <w:rsid w:val="000670EE"/>
    <w:rsid w:val="00582106"/>
    <w:rsid w:val="0072194D"/>
    <w:rsid w:val="007620D0"/>
    <w:rsid w:val="00BC4AA9"/>
    <w:rsid w:val="00CF0441"/>
    <w:rsid w:val="00ED3A04"/>
    <w:rsid w:val="10C24C05"/>
    <w:rsid w:val="11AE237B"/>
    <w:rsid w:val="12103DC7"/>
    <w:rsid w:val="237D33B0"/>
    <w:rsid w:val="30617F84"/>
    <w:rsid w:val="34B77194"/>
    <w:rsid w:val="36371A07"/>
    <w:rsid w:val="4C081FDB"/>
    <w:rsid w:val="584537DE"/>
    <w:rsid w:val="659D6236"/>
    <w:rsid w:val="7D6E6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3172</Words>
  <Characters>3297</Characters>
  <Lines>3</Lines>
  <Paragraphs>7</Paragraphs>
  <TotalTime>42</TotalTime>
  <ScaleCrop>false</ScaleCrop>
  <LinksUpToDate>false</LinksUpToDate>
  <CharactersWithSpaces>3311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dcterms:modified xsi:type="dcterms:W3CDTF">2022-08-01T08:48:59Z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707573510FC542319970C5FFBCC38091</vt:lpwstr>
  </property>
</Properties>
</file>