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仿宋" w:hAnsi="仿宋" w:eastAsia="仿宋" w:cs="Times New Roman"/>
          <w:b/>
          <w:bCs/>
          <w:sz w:val="36"/>
          <w:szCs w:val="36"/>
          <w:lang w:eastAsia="zh-CN"/>
        </w:rPr>
      </w:pPr>
      <w:r>
        <w:rPr>
          <w:rFonts w:hint="eastAsia" w:ascii="仿宋" w:hAnsi="仿宋" w:eastAsia="仿宋" w:cs="Times New Roman"/>
          <w:b/>
          <w:bCs/>
          <w:sz w:val="36"/>
          <w:szCs w:val="36"/>
          <w:lang w:eastAsia="zh-CN"/>
        </w:rPr>
        <w:t>G344东灵线汝州汝阳交界至洛峪段改建工程质量安全与设计施工符合性检测造价咨询服务</w:t>
      </w:r>
    </w:p>
    <w:p>
      <w:pPr>
        <w:pStyle w:val="6"/>
        <w:jc w:val="center"/>
        <w:rPr>
          <w:rFonts w:hint="eastAsia" w:ascii="仿宋" w:hAnsi="仿宋" w:eastAsia="仿宋" w:cs="Times New Roman"/>
          <w:b/>
          <w:bCs/>
          <w:sz w:val="36"/>
          <w:szCs w:val="36"/>
          <w:lang w:eastAsia="zh-CN"/>
        </w:rPr>
      </w:pPr>
      <w:r>
        <w:rPr>
          <w:rFonts w:hint="eastAsia" w:ascii="仿宋" w:hAnsi="仿宋" w:eastAsia="仿宋" w:cs="Times New Roman"/>
          <w:b/>
          <w:bCs/>
          <w:sz w:val="36"/>
          <w:szCs w:val="36"/>
          <w:lang w:eastAsia="zh-CN"/>
        </w:rPr>
        <w:t>竞争性磋商公告</w:t>
      </w:r>
    </w:p>
    <w:p>
      <w:pPr>
        <w:pStyle w:val="5"/>
        <w:rPr>
          <w:rFonts w:hint="eastAsia"/>
        </w:rPr>
      </w:pPr>
    </w:p>
    <w:p>
      <w:pPr>
        <w:pStyle w:val="6"/>
        <w:spacing w:line="360" w:lineRule="auto"/>
        <w:ind w:firstLine="536" w:firstLineChars="200"/>
        <w:rPr>
          <w:rFonts w:ascii="仿宋" w:hAnsi="仿宋" w:eastAsia="仿宋" w:cs="Times New Roman"/>
          <w:spacing w:val="14"/>
          <w:sz w:val="24"/>
          <w:szCs w:val="24"/>
        </w:rPr>
      </w:pPr>
      <w:r>
        <w:rPr>
          <w:rFonts w:hint="eastAsia" w:ascii="仿宋" w:hAnsi="仿宋" w:eastAsia="仿宋" w:cs="Times New Roman"/>
          <w:spacing w:val="14"/>
          <w:sz w:val="24"/>
          <w:szCs w:val="24"/>
        </w:rPr>
        <w:t>河南城发工程管理有限公司受洛阳市公路事业发展中心的委托，就G344东灵线汝州汝阳交界至洛峪段改建工程质量安全与设计施工符合性检测造价咨询服务进行竞争性磋商采购，欢迎供应商积极参加。</w:t>
      </w:r>
    </w:p>
    <w:p>
      <w:pPr>
        <w:pStyle w:val="6"/>
        <w:numPr>
          <w:ilvl w:val="0"/>
          <w:numId w:val="1"/>
        </w:numPr>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采购项目名称：G344东灵线汝州汝阳交界至洛峪段改建工程质量安全与设计施工符合性检测造价咨询服务。</w:t>
      </w:r>
    </w:p>
    <w:p>
      <w:pPr>
        <w:pStyle w:val="6"/>
        <w:spacing w:line="360" w:lineRule="auto"/>
        <w:ind w:firstLine="536" w:firstLineChars="200"/>
        <w:rPr>
          <w:rFonts w:ascii="仿宋" w:hAnsi="仿宋" w:eastAsia="仿宋" w:cs="Times New Roman"/>
          <w:spacing w:val="14"/>
          <w:sz w:val="24"/>
          <w:szCs w:val="24"/>
        </w:rPr>
      </w:pPr>
      <w:r>
        <w:rPr>
          <w:rFonts w:hint="eastAsia" w:ascii="仿宋" w:hAnsi="仿宋" w:eastAsia="仿宋" w:cs="Times New Roman"/>
          <w:spacing w:val="14"/>
          <w:sz w:val="24"/>
          <w:szCs w:val="24"/>
        </w:rPr>
        <w:t>二、项目编号：CF2022-040</w:t>
      </w:r>
    </w:p>
    <w:p>
      <w:pPr>
        <w:pStyle w:val="6"/>
        <w:spacing w:line="360" w:lineRule="auto"/>
        <w:ind w:firstLine="536" w:firstLineChars="200"/>
        <w:rPr>
          <w:rFonts w:hint="eastAsia" w:ascii="仿宋" w:hAnsi="仿宋" w:eastAsia="仿宋" w:cs="Times New Roman"/>
          <w:spacing w:val="14"/>
          <w:sz w:val="24"/>
          <w:szCs w:val="24"/>
          <w:highlight w:val="none"/>
        </w:rPr>
      </w:pPr>
      <w:r>
        <w:rPr>
          <w:rFonts w:hint="eastAsia" w:ascii="仿宋" w:hAnsi="仿宋" w:eastAsia="仿宋" w:cs="Times New Roman"/>
          <w:spacing w:val="14"/>
          <w:sz w:val="24"/>
          <w:szCs w:val="24"/>
        </w:rPr>
        <w:t>三、资金来源及预算控制金额：财政资金，</w:t>
      </w:r>
      <w:r>
        <w:rPr>
          <w:rFonts w:hint="eastAsia" w:ascii="仿宋" w:hAnsi="仿宋" w:eastAsia="仿宋" w:cs="Times New Roman"/>
          <w:spacing w:val="14"/>
          <w:sz w:val="24"/>
          <w:szCs w:val="24"/>
          <w:lang w:val="en-US" w:eastAsia="zh-CN"/>
        </w:rPr>
        <w:t>本项目共2包，其中1</w:t>
      </w:r>
      <w:r>
        <w:rPr>
          <w:rFonts w:hint="eastAsia" w:ascii="仿宋" w:hAnsi="仿宋" w:eastAsia="仿宋" w:cs="Times New Roman"/>
          <w:spacing w:val="14"/>
          <w:sz w:val="24"/>
          <w:szCs w:val="24"/>
          <w:highlight w:val="none"/>
        </w:rPr>
        <w:t>包：</w:t>
      </w:r>
      <w:r>
        <w:rPr>
          <w:rFonts w:hint="eastAsia" w:ascii="仿宋" w:hAnsi="仿宋" w:eastAsia="仿宋" w:cs="Times New Roman"/>
          <w:spacing w:val="14"/>
          <w:sz w:val="24"/>
          <w:szCs w:val="24"/>
          <w:highlight w:val="none"/>
          <w:lang w:val="en-US" w:eastAsia="zh-CN"/>
        </w:rPr>
        <w:t>4850</w:t>
      </w:r>
      <w:r>
        <w:rPr>
          <w:rFonts w:hint="eastAsia" w:ascii="仿宋" w:hAnsi="仿宋" w:eastAsia="仿宋" w:cs="Times New Roman"/>
          <w:spacing w:val="14"/>
          <w:sz w:val="24"/>
          <w:szCs w:val="24"/>
          <w:highlight w:val="none"/>
        </w:rPr>
        <w:t>元，</w:t>
      </w:r>
      <w:r>
        <w:rPr>
          <w:rFonts w:hint="eastAsia" w:ascii="仿宋" w:hAnsi="仿宋" w:eastAsia="仿宋" w:cs="Times New Roman"/>
          <w:spacing w:val="14"/>
          <w:sz w:val="24"/>
          <w:szCs w:val="24"/>
          <w:highlight w:val="none"/>
          <w:lang w:val="en-US" w:eastAsia="zh-CN"/>
        </w:rPr>
        <w:t>2</w:t>
      </w:r>
      <w:r>
        <w:rPr>
          <w:rFonts w:hint="eastAsia" w:ascii="仿宋" w:hAnsi="仿宋" w:eastAsia="仿宋" w:cs="Times New Roman"/>
          <w:spacing w:val="14"/>
          <w:sz w:val="24"/>
          <w:szCs w:val="24"/>
          <w:highlight w:val="none"/>
        </w:rPr>
        <w:t>包：</w:t>
      </w:r>
      <w:r>
        <w:rPr>
          <w:rFonts w:hint="eastAsia" w:ascii="仿宋" w:hAnsi="仿宋" w:eastAsia="仿宋" w:cs="Times New Roman"/>
          <w:spacing w:val="14"/>
          <w:sz w:val="24"/>
          <w:szCs w:val="24"/>
          <w:highlight w:val="none"/>
          <w:lang w:val="en-US" w:eastAsia="zh-CN"/>
        </w:rPr>
        <w:t>4850</w:t>
      </w:r>
      <w:r>
        <w:rPr>
          <w:rFonts w:hint="eastAsia" w:ascii="仿宋" w:hAnsi="仿宋" w:eastAsia="仿宋" w:cs="Times New Roman"/>
          <w:spacing w:val="14"/>
          <w:sz w:val="24"/>
          <w:szCs w:val="24"/>
          <w:highlight w:val="none"/>
        </w:rPr>
        <w:t>元。</w:t>
      </w:r>
    </w:p>
    <w:p>
      <w:pPr>
        <w:pStyle w:val="6"/>
        <w:spacing w:line="360" w:lineRule="auto"/>
        <w:ind w:firstLine="536" w:firstLineChars="200"/>
        <w:rPr>
          <w:rFonts w:ascii="仿宋" w:hAnsi="仿宋" w:eastAsia="仿宋" w:cs="Times New Roman"/>
          <w:spacing w:val="14"/>
          <w:sz w:val="24"/>
          <w:szCs w:val="24"/>
        </w:rPr>
      </w:pPr>
      <w:r>
        <w:rPr>
          <w:rFonts w:hint="eastAsia" w:ascii="仿宋" w:hAnsi="仿宋" w:eastAsia="仿宋" w:cs="Times New Roman"/>
          <w:spacing w:val="14"/>
          <w:sz w:val="24"/>
          <w:szCs w:val="24"/>
        </w:rPr>
        <w:t>四、采购项目简要说明：</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1、项目概况：</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为进一步做好干线公路建设项目的管理服务工作，进一步规范干线公路建设工程质量和安全管理，督促建设项目严格按照批复施工图进行施工，确保G344全段干线公路建设形势平稳可控，促进行业质量与安全管理水平提升，将对G344东灵线汝州汝阳交界至洛峪段改建项目开展质量安全与设计施工符合性检测，</w:t>
      </w:r>
      <w:r>
        <w:rPr>
          <w:rFonts w:hint="eastAsia" w:ascii="仿宋" w:hAnsi="仿宋" w:eastAsia="仿宋" w:cs="Times New Roman"/>
          <w:spacing w:val="14"/>
          <w:sz w:val="24"/>
          <w:szCs w:val="24"/>
          <w:lang w:eastAsia="zh-CN"/>
        </w:rPr>
        <w:t>根据洛财办</w:t>
      </w:r>
      <w:r>
        <w:rPr>
          <w:rFonts w:hint="eastAsia" w:ascii="仿宋" w:hAnsi="仿宋" w:eastAsia="仿宋" w:cs="Times New Roman"/>
          <w:spacing w:val="14"/>
          <w:sz w:val="24"/>
          <w:szCs w:val="24"/>
          <w:lang w:val="en-US" w:eastAsia="zh-CN"/>
        </w:rPr>
        <w:t>2019 63号文《洛阳市财政局关于印发洛阳市政府投资项目评审管理办法的通知》，</w:t>
      </w:r>
      <w:r>
        <w:rPr>
          <w:rFonts w:hint="eastAsia" w:ascii="仿宋" w:hAnsi="仿宋" w:eastAsia="仿宋" w:cs="Times New Roman"/>
          <w:spacing w:val="14"/>
          <w:sz w:val="24"/>
          <w:szCs w:val="24"/>
        </w:rPr>
        <w:t>拟选定两家造价咨询单位对该项目提供造价咨询服务。</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2、采购范围及包划分：本次采购共两个包，</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其中一包为G344东灵线汝州汝阳交界至洛峪段改建项目开展质量安全与设计施工符合性检测的前期控制价编制服务，包括并不限于：完成项目相关清单和招标控制价编制</w:t>
      </w:r>
      <w:r>
        <w:rPr>
          <w:rFonts w:hint="eastAsia" w:ascii="仿宋" w:hAnsi="仿宋" w:eastAsia="仿宋" w:cs="Times New Roman"/>
          <w:spacing w:val="14"/>
          <w:sz w:val="24"/>
          <w:szCs w:val="24"/>
          <w:highlight w:val="none"/>
          <w:lang w:eastAsia="zh-CN"/>
        </w:rPr>
        <w:t>及</w:t>
      </w:r>
      <w:r>
        <w:rPr>
          <w:rFonts w:hint="eastAsia" w:ascii="仿宋" w:hAnsi="仿宋" w:eastAsia="仿宋" w:cs="Times New Roman"/>
          <w:spacing w:val="14"/>
          <w:sz w:val="24"/>
          <w:szCs w:val="24"/>
        </w:rPr>
        <w:t>审核，协助建设单位进行</w:t>
      </w:r>
      <w:r>
        <w:rPr>
          <w:rFonts w:hint="eastAsia" w:ascii="仿宋" w:hAnsi="仿宋" w:eastAsia="仿宋" w:cs="Times New Roman"/>
          <w:spacing w:val="14"/>
          <w:sz w:val="24"/>
          <w:szCs w:val="24"/>
          <w:highlight w:val="none"/>
        </w:rPr>
        <w:t>质量安全与设计施工符合性检测</w:t>
      </w:r>
      <w:r>
        <w:rPr>
          <w:rFonts w:hint="eastAsia" w:ascii="仿宋" w:hAnsi="仿宋" w:eastAsia="仿宋" w:cs="Times New Roman"/>
          <w:spacing w:val="14"/>
          <w:sz w:val="24"/>
          <w:szCs w:val="24"/>
        </w:rPr>
        <w:t>采购，配合建设单位就</w:t>
      </w:r>
      <w:r>
        <w:rPr>
          <w:rFonts w:hint="eastAsia" w:ascii="仿宋" w:hAnsi="仿宋" w:eastAsia="仿宋" w:cs="Times New Roman"/>
          <w:spacing w:val="14"/>
          <w:sz w:val="24"/>
          <w:szCs w:val="24"/>
          <w:highlight w:val="none"/>
        </w:rPr>
        <w:t>质量安全与设计施工符合性检测</w:t>
      </w:r>
      <w:r>
        <w:rPr>
          <w:rFonts w:hint="eastAsia" w:ascii="仿宋" w:hAnsi="仿宋" w:eastAsia="仿宋" w:cs="Times New Roman"/>
          <w:spacing w:val="14"/>
          <w:sz w:val="24"/>
          <w:szCs w:val="24"/>
        </w:rPr>
        <w:t>及采购合同有关造价内容提供咨询服务；</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二包为G344东灵线汝州汝阳交界至洛峪段改建项目开展质量安全与设计施工符合性检测的后期结算及审核服务，包括并不限于：完成</w:t>
      </w:r>
      <w:r>
        <w:rPr>
          <w:rFonts w:hint="eastAsia" w:ascii="仿宋" w:hAnsi="仿宋" w:eastAsia="仿宋" w:cs="Times New Roman"/>
          <w:spacing w:val="14"/>
          <w:sz w:val="24"/>
          <w:szCs w:val="24"/>
          <w:highlight w:val="none"/>
          <w:lang w:eastAsia="zh-CN"/>
        </w:rPr>
        <w:t>质量安全与设计施工符合性检测</w:t>
      </w:r>
      <w:r>
        <w:rPr>
          <w:rFonts w:hint="eastAsia" w:ascii="仿宋" w:hAnsi="仿宋" w:eastAsia="仿宋" w:cs="Times New Roman"/>
          <w:spacing w:val="14"/>
          <w:sz w:val="24"/>
          <w:szCs w:val="24"/>
        </w:rPr>
        <w:t>项目竣工结算审核并出具正式报告，配合建设单位完成第三方审计工作。</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供应商可同时参加所有包，但只能中一个包。</w:t>
      </w:r>
    </w:p>
    <w:p>
      <w:pPr>
        <w:pStyle w:val="6"/>
        <w:spacing w:line="360" w:lineRule="auto"/>
        <w:rPr>
          <w:rFonts w:hint="eastAsia" w:ascii="仿宋" w:hAnsi="仿宋" w:eastAsia="仿宋" w:cs="Times New Roman"/>
          <w:spacing w:val="14"/>
          <w:sz w:val="24"/>
          <w:szCs w:val="24"/>
        </w:rPr>
      </w:pPr>
      <w:r>
        <w:rPr>
          <w:rFonts w:hint="eastAsia" w:ascii="仿宋" w:hAnsi="仿宋" w:eastAsia="仿宋" w:cs="Times New Roman"/>
          <w:spacing w:val="14"/>
          <w:sz w:val="24"/>
          <w:szCs w:val="24"/>
        </w:rPr>
        <w:t>3、服务周期：自合同签订之日起十个日历天内完成服务内容。</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五、资格条件</w:t>
      </w:r>
    </w:p>
    <w:p>
      <w:pPr>
        <w:pStyle w:val="6"/>
        <w:spacing w:line="360" w:lineRule="auto"/>
        <w:ind w:firstLine="536" w:firstLineChars="200"/>
        <w:rPr>
          <w:rFonts w:hint="eastAsia" w:ascii="仿宋" w:hAnsi="仿宋" w:eastAsia="仿宋" w:cs="Times New Roman"/>
          <w:spacing w:val="14"/>
          <w:sz w:val="24"/>
          <w:szCs w:val="24"/>
        </w:rPr>
      </w:pPr>
      <w:bookmarkStart w:id="0" w:name="bookmark69"/>
      <w:r>
        <w:rPr>
          <w:rFonts w:hint="eastAsia" w:ascii="仿宋" w:hAnsi="仿宋" w:eastAsia="仿宋" w:cs="Times New Roman"/>
          <w:spacing w:val="14"/>
          <w:sz w:val="24"/>
          <w:szCs w:val="24"/>
        </w:rPr>
        <w:t>1</w:t>
      </w:r>
      <w:bookmarkEnd w:id="0"/>
      <w:r>
        <w:rPr>
          <w:rFonts w:hint="eastAsia" w:ascii="仿宋" w:hAnsi="仿宋" w:eastAsia="仿宋" w:cs="Times New Roman"/>
          <w:spacing w:val="14"/>
          <w:sz w:val="24"/>
          <w:szCs w:val="24"/>
        </w:rPr>
        <w:t>、满足《中华人民共和国政府采购法》第二十二条规定；</w:t>
      </w:r>
    </w:p>
    <w:p>
      <w:pPr>
        <w:pStyle w:val="6"/>
        <w:spacing w:line="360" w:lineRule="auto"/>
        <w:ind w:firstLine="536" w:firstLineChars="200"/>
        <w:rPr>
          <w:rFonts w:hint="eastAsia" w:ascii="仿宋" w:hAnsi="仿宋" w:eastAsia="仿宋" w:cs="Times New Roman"/>
          <w:spacing w:val="14"/>
          <w:sz w:val="24"/>
          <w:szCs w:val="24"/>
        </w:rPr>
      </w:pPr>
      <w:bookmarkStart w:id="1" w:name="bookmark70"/>
      <w:r>
        <w:rPr>
          <w:rFonts w:hint="eastAsia" w:ascii="仿宋" w:hAnsi="仿宋" w:eastAsia="仿宋" w:cs="Times New Roman"/>
          <w:spacing w:val="14"/>
          <w:sz w:val="24"/>
          <w:szCs w:val="24"/>
        </w:rPr>
        <w:t>2</w:t>
      </w:r>
      <w:bookmarkEnd w:id="1"/>
      <w:r>
        <w:rPr>
          <w:rFonts w:hint="eastAsia" w:ascii="仿宋" w:hAnsi="仿宋" w:eastAsia="仿宋" w:cs="Times New Roman"/>
          <w:spacing w:val="14"/>
          <w:sz w:val="24"/>
          <w:szCs w:val="24"/>
        </w:rPr>
        <w:t>、落实政府采购政策满足的资格要求：</w:t>
      </w:r>
    </w:p>
    <w:p>
      <w:pPr>
        <w:pStyle w:val="6"/>
        <w:spacing w:line="360" w:lineRule="auto"/>
        <w:ind w:firstLine="804" w:firstLineChars="300"/>
        <w:rPr>
          <w:rFonts w:hint="eastAsia" w:ascii="仿宋" w:hAnsi="仿宋" w:eastAsia="仿宋" w:cs="Times New Roman"/>
          <w:spacing w:val="14"/>
          <w:sz w:val="24"/>
          <w:szCs w:val="24"/>
          <w:lang w:val="en-US" w:eastAsia="zh-CN"/>
        </w:rPr>
      </w:pPr>
      <w:r>
        <w:rPr>
          <w:rFonts w:hint="eastAsia" w:ascii="仿宋" w:hAnsi="仿宋" w:eastAsia="仿宋" w:cs="Times New Roman"/>
          <w:spacing w:val="14"/>
          <w:sz w:val="24"/>
          <w:szCs w:val="24"/>
          <w:lang w:eastAsia="zh-CN"/>
        </w:rPr>
        <w:t>面向</w:t>
      </w:r>
      <w:r>
        <w:rPr>
          <w:rFonts w:hint="eastAsia" w:ascii="仿宋" w:hAnsi="仿宋" w:eastAsia="仿宋" w:cs="Times New Roman"/>
          <w:spacing w:val="14"/>
          <w:sz w:val="24"/>
          <w:szCs w:val="24"/>
        </w:rPr>
        <w:t>中小微（监狱、残疾人福利性单位）企业</w:t>
      </w:r>
      <w:r>
        <w:rPr>
          <w:rFonts w:hint="eastAsia" w:ascii="仿宋" w:hAnsi="仿宋" w:eastAsia="仿宋" w:cs="Times New Roman"/>
          <w:spacing w:val="14"/>
          <w:sz w:val="24"/>
          <w:szCs w:val="24"/>
          <w:lang w:eastAsia="zh-CN"/>
        </w:rPr>
        <w:t>。</w:t>
      </w:r>
    </w:p>
    <w:p>
      <w:pPr>
        <w:pStyle w:val="6"/>
        <w:spacing w:line="360" w:lineRule="auto"/>
        <w:ind w:firstLine="536" w:firstLineChars="200"/>
        <w:rPr>
          <w:rFonts w:hint="eastAsia" w:ascii="仿宋" w:hAnsi="仿宋" w:eastAsia="仿宋" w:cs="Times New Roman"/>
          <w:spacing w:val="14"/>
          <w:sz w:val="24"/>
          <w:szCs w:val="24"/>
        </w:rPr>
      </w:pPr>
      <w:bookmarkStart w:id="2" w:name="bookmark71"/>
      <w:r>
        <w:rPr>
          <w:rFonts w:hint="eastAsia" w:ascii="仿宋" w:hAnsi="仿宋" w:eastAsia="仿宋" w:cs="Times New Roman"/>
          <w:spacing w:val="14"/>
          <w:sz w:val="24"/>
          <w:szCs w:val="24"/>
        </w:rPr>
        <w:t>3</w:t>
      </w:r>
      <w:bookmarkEnd w:id="2"/>
      <w:r>
        <w:rPr>
          <w:rFonts w:hint="eastAsia" w:ascii="仿宋" w:hAnsi="仿宋" w:eastAsia="仿宋" w:cs="Times New Roman"/>
          <w:spacing w:val="14"/>
          <w:sz w:val="24"/>
          <w:szCs w:val="24"/>
        </w:rPr>
        <w:t>、本项目的特定资格要求</w:t>
      </w:r>
    </w:p>
    <w:p>
      <w:pPr>
        <w:pStyle w:val="6"/>
        <w:spacing w:line="360" w:lineRule="auto"/>
        <w:ind w:firstLine="536" w:firstLineChars="200"/>
        <w:rPr>
          <w:rFonts w:hint="eastAsia" w:ascii="仿宋" w:hAnsi="仿宋" w:eastAsia="仿宋" w:cs="Times New Roman"/>
          <w:spacing w:val="14"/>
          <w:sz w:val="24"/>
          <w:szCs w:val="24"/>
          <w:highlight w:val="none"/>
        </w:rPr>
      </w:pPr>
      <w:r>
        <w:rPr>
          <w:rFonts w:hint="eastAsia" w:ascii="仿宋" w:hAnsi="仿宋" w:eastAsia="仿宋" w:cs="Times New Roman"/>
          <w:spacing w:val="14"/>
          <w:sz w:val="24"/>
          <w:szCs w:val="24"/>
          <w:highlight w:val="none"/>
        </w:rPr>
        <w:t>3.1供应商具有合法有效的营业执照或事业单位登记证书。（响应文件中须附以上证件的原件扫描件，并加盖单位公章。）</w:t>
      </w:r>
    </w:p>
    <w:p>
      <w:pPr>
        <w:pStyle w:val="6"/>
        <w:spacing w:line="360" w:lineRule="auto"/>
        <w:ind w:firstLine="536" w:firstLineChars="200"/>
        <w:rPr>
          <w:rFonts w:hint="eastAsia" w:ascii="仿宋" w:hAnsi="仿宋" w:eastAsia="仿宋" w:cs="Times New Roman"/>
          <w:spacing w:val="14"/>
          <w:sz w:val="24"/>
          <w:szCs w:val="24"/>
          <w:highlight w:val="none"/>
        </w:rPr>
      </w:pPr>
      <w:r>
        <w:rPr>
          <w:rFonts w:hint="eastAsia" w:ascii="仿宋" w:hAnsi="仿宋" w:eastAsia="仿宋" w:cs="Times New Roman"/>
          <w:spacing w:val="14"/>
          <w:sz w:val="24"/>
          <w:szCs w:val="24"/>
          <w:highlight w:val="none"/>
        </w:rPr>
        <w:t>3.2供应商须在“全国工程造价咨询管理系统”名录内；（查询路径：“全国建筑市场监管公共服务平台”-“全国工程造价咨询管理系统”填写基本信息后进行查询。）</w:t>
      </w:r>
    </w:p>
    <w:p>
      <w:pPr>
        <w:pStyle w:val="6"/>
        <w:spacing w:line="360" w:lineRule="auto"/>
        <w:ind w:firstLine="536" w:firstLineChars="200"/>
        <w:rPr>
          <w:rFonts w:hint="eastAsia" w:ascii="仿宋" w:hAnsi="仿宋" w:eastAsia="仿宋" w:cs="Times New Roman"/>
          <w:spacing w:val="14"/>
          <w:sz w:val="24"/>
          <w:szCs w:val="24"/>
          <w:highlight w:val="none"/>
        </w:rPr>
      </w:pPr>
      <w:r>
        <w:rPr>
          <w:rFonts w:hint="eastAsia" w:ascii="仿宋" w:hAnsi="仿宋" w:eastAsia="仿宋" w:cs="Times New Roman"/>
          <w:spacing w:val="14"/>
          <w:sz w:val="24"/>
          <w:szCs w:val="24"/>
          <w:highlight w:val="none"/>
        </w:rPr>
        <w:t>3.3拟派项目负责人须本企业注册的国家一级注册造价工程师证书，并具有工程或工程经济类专业</w:t>
      </w:r>
      <w:r>
        <w:rPr>
          <w:rFonts w:hint="eastAsia" w:ascii="仿宋" w:hAnsi="仿宋" w:eastAsia="仿宋" w:cs="Times New Roman"/>
          <w:spacing w:val="14"/>
          <w:sz w:val="24"/>
          <w:szCs w:val="24"/>
          <w:highlight w:val="none"/>
          <w:lang w:eastAsia="zh-CN"/>
        </w:rPr>
        <w:t>中</w:t>
      </w:r>
      <w:r>
        <w:rPr>
          <w:rFonts w:hint="eastAsia" w:ascii="仿宋" w:hAnsi="仿宋" w:eastAsia="仿宋" w:cs="Times New Roman"/>
          <w:spacing w:val="14"/>
          <w:sz w:val="24"/>
          <w:szCs w:val="24"/>
          <w:highlight w:val="none"/>
        </w:rPr>
        <w:t>级及以上职称。（响应文件中须附以上证件的原件扫描件并加盖单位公章。）</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3.4根据洛财购[2021]11号文件，供应商须按照规定提供“洛阳市政府采购供应商信用承诺函"（详见附件），采购人有权在签订合同前要求成交供应商提供相关证明材料以核实成交供应商承诺事项的真实性。</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3.5本项目不接受联合体投标，单位负责人为同一人或者存在控股、管理关系的不同单位，不得同时对本项目投标。</w:t>
      </w:r>
    </w:p>
    <w:p>
      <w:pPr>
        <w:pStyle w:val="6"/>
        <w:spacing w:line="360" w:lineRule="auto"/>
        <w:ind w:firstLine="536" w:firstLineChars="200"/>
        <w:rPr>
          <w:rFonts w:ascii="仿宋" w:hAnsi="仿宋" w:eastAsia="仿宋" w:cs="Times New Roman"/>
          <w:spacing w:val="14"/>
          <w:sz w:val="24"/>
          <w:szCs w:val="24"/>
        </w:rPr>
      </w:pPr>
      <w:r>
        <w:rPr>
          <w:rFonts w:hint="eastAsia" w:ascii="仿宋" w:hAnsi="仿宋" w:eastAsia="仿宋" w:cs="Times New Roman"/>
          <w:spacing w:val="14"/>
          <w:sz w:val="24"/>
          <w:szCs w:val="24"/>
        </w:rPr>
        <w:t>3.6资格审查方式：资格后审，资格不合格者，取消其磋商资格。供应商应对资料的真实性合法性负责。</w:t>
      </w:r>
    </w:p>
    <w:p>
      <w:pPr>
        <w:pStyle w:val="6"/>
        <w:spacing w:line="360" w:lineRule="auto"/>
        <w:ind w:firstLine="536" w:firstLineChars="200"/>
        <w:rPr>
          <w:rFonts w:ascii="仿宋" w:hAnsi="仿宋" w:eastAsia="仿宋" w:cs="Times New Roman"/>
          <w:spacing w:val="14"/>
          <w:sz w:val="24"/>
          <w:szCs w:val="24"/>
        </w:rPr>
      </w:pPr>
      <w:r>
        <w:rPr>
          <w:rFonts w:hint="eastAsia" w:ascii="仿宋" w:hAnsi="仿宋" w:eastAsia="仿宋" w:cs="Times New Roman"/>
          <w:spacing w:val="14"/>
          <w:sz w:val="24"/>
          <w:szCs w:val="24"/>
          <w:lang w:eastAsia="zh-CN"/>
        </w:rPr>
        <w:t>六</w:t>
      </w:r>
      <w:r>
        <w:rPr>
          <w:rFonts w:hint="eastAsia" w:ascii="仿宋" w:hAnsi="仿宋" w:eastAsia="仿宋" w:cs="Times New Roman"/>
          <w:spacing w:val="14"/>
          <w:sz w:val="24"/>
          <w:szCs w:val="24"/>
        </w:rPr>
        <w:t>、本项目采购代理服务费由成交供应商支付。</w:t>
      </w:r>
    </w:p>
    <w:p>
      <w:pPr>
        <w:pStyle w:val="6"/>
        <w:spacing w:line="360" w:lineRule="auto"/>
        <w:ind w:left="239" w:leftChars="114" w:firstLine="268" w:firstLineChars="100"/>
        <w:rPr>
          <w:rFonts w:hint="eastAsia" w:ascii="仿宋" w:hAnsi="仿宋" w:eastAsia="仿宋" w:cs="Times New Roman"/>
          <w:spacing w:val="14"/>
          <w:sz w:val="24"/>
          <w:szCs w:val="24"/>
          <w:highlight w:val="none"/>
        </w:rPr>
      </w:pPr>
      <w:r>
        <w:rPr>
          <w:rFonts w:hint="eastAsia" w:ascii="仿宋" w:hAnsi="仿宋" w:eastAsia="仿宋" w:cs="Times New Roman"/>
          <w:spacing w:val="14"/>
          <w:sz w:val="24"/>
          <w:szCs w:val="24"/>
          <w:lang w:eastAsia="zh-CN"/>
        </w:rPr>
        <w:t>七</w:t>
      </w:r>
      <w:r>
        <w:rPr>
          <w:rFonts w:hint="eastAsia" w:ascii="仿宋" w:hAnsi="仿宋" w:eastAsia="仿宋" w:cs="Times New Roman"/>
          <w:spacing w:val="14"/>
          <w:sz w:val="24"/>
          <w:szCs w:val="24"/>
        </w:rPr>
        <w:t>、获取磋商文件</w:t>
      </w:r>
      <w:r>
        <w:rPr>
          <w:rFonts w:hint="eastAsia" w:ascii="仿宋" w:hAnsi="仿宋" w:eastAsia="仿宋" w:cs="Times New Roman"/>
          <w:spacing w:val="14"/>
          <w:sz w:val="24"/>
          <w:szCs w:val="24"/>
          <w:highlight w:val="none"/>
        </w:rPr>
        <w:t>及报名时间：2022年</w:t>
      </w:r>
      <w:r>
        <w:rPr>
          <w:rFonts w:hint="eastAsia" w:ascii="仿宋" w:hAnsi="仿宋" w:eastAsia="仿宋" w:cs="Times New Roman"/>
          <w:spacing w:val="14"/>
          <w:sz w:val="24"/>
          <w:szCs w:val="24"/>
          <w:highlight w:val="none"/>
          <w:u w:val="single"/>
          <w:lang w:val="en-US" w:eastAsia="zh-CN"/>
        </w:rPr>
        <w:t>7</w:t>
      </w:r>
      <w:r>
        <w:rPr>
          <w:rFonts w:hint="eastAsia" w:ascii="仿宋" w:hAnsi="仿宋" w:eastAsia="仿宋" w:cs="Times New Roman"/>
          <w:spacing w:val="14"/>
          <w:sz w:val="24"/>
          <w:szCs w:val="24"/>
          <w:highlight w:val="none"/>
        </w:rPr>
        <w:t>月</w:t>
      </w:r>
      <w:r>
        <w:rPr>
          <w:rFonts w:hint="eastAsia" w:ascii="仿宋" w:hAnsi="仿宋" w:eastAsia="仿宋" w:cs="Times New Roman"/>
          <w:spacing w:val="14"/>
          <w:sz w:val="24"/>
          <w:szCs w:val="24"/>
          <w:highlight w:val="none"/>
          <w:u w:val="single"/>
          <w:lang w:val="en-US" w:eastAsia="zh-CN"/>
        </w:rPr>
        <w:t>15</w:t>
      </w:r>
      <w:r>
        <w:rPr>
          <w:rFonts w:hint="eastAsia" w:ascii="仿宋" w:hAnsi="仿宋" w:eastAsia="仿宋" w:cs="Times New Roman"/>
          <w:spacing w:val="14"/>
          <w:sz w:val="24"/>
          <w:szCs w:val="24"/>
          <w:highlight w:val="none"/>
        </w:rPr>
        <w:t>日至2022年</w:t>
      </w:r>
      <w:r>
        <w:rPr>
          <w:rFonts w:hint="eastAsia" w:ascii="仿宋" w:hAnsi="仿宋" w:eastAsia="仿宋" w:cs="Times New Roman"/>
          <w:spacing w:val="14"/>
          <w:sz w:val="24"/>
          <w:szCs w:val="24"/>
          <w:highlight w:val="none"/>
          <w:u w:val="single"/>
          <w:lang w:val="en-US" w:eastAsia="zh-CN"/>
        </w:rPr>
        <w:t>7</w:t>
      </w:r>
      <w:r>
        <w:rPr>
          <w:rFonts w:hint="eastAsia" w:ascii="仿宋" w:hAnsi="仿宋" w:eastAsia="仿宋" w:cs="Times New Roman"/>
          <w:spacing w:val="14"/>
          <w:sz w:val="24"/>
          <w:szCs w:val="24"/>
          <w:highlight w:val="none"/>
        </w:rPr>
        <w:t>月</w:t>
      </w:r>
      <w:r>
        <w:rPr>
          <w:rFonts w:hint="eastAsia" w:ascii="仿宋" w:hAnsi="仿宋" w:eastAsia="仿宋" w:cs="Times New Roman"/>
          <w:spacing w:val="14"/>
          <w:sz w:val="24"/>
          <w:szCs w:val="24"/>
          <w:highlight w:val="none"/>
          <w:u w:val="single"/>
          <w:lang w:val="en-US" w:eastAsia="zh-CN"/>
        </w:rPr>
        <w:t>21</w:t>
      </w:r>
      <w:r>
        <w:rPr>
          <w:rFonts w:hint="eastAsia" w:ascii="仿宋" w:hAnsi="仿宋" w:eastAsia="仿宋" w:cs="Times New Roman"/>
          <w:spacing w:val="14"/>
          <w:sz w:val="24"/>
          <w:szCs w:val="24"/>
          <w:highlight w:val="none"/>
        </w:rPr>
        <w:t>日。</w:t>
      </w:r>
    </w:p>
    <w:p>
      <w:pPr>
        <w:pStyle w:val="6"/>
        <w:spacing w:line="360" w:lineRule="auto"/>
        <w:ind w:firstLine="536" w:firstLineChars="200"/>
        <w:rPr>
          <w:rFonts w:ascii="仿宋" w:hAnsi="仿宋" w:eastAsia="仿宋" w:cs="Times New Roman"/>
          <w:spacing w:val="14"/>
          <w:sz w:val="24"/>
          <w:szCs w:val="24"/>
          <w:highlight w:val="none"/>
        </w:rPr>
      </w:pPr>
      <w:r>
        <w:rPr>
          <w:rFonts w:hint="eastAsia" w:ascii="仿宋" w:hAnsi="仿宋" w:eastAsia="仿宋" w:cs="Times New Roman"/>
          <w:spacing w:val="14"/>
          <w:sz w:val="24"/>
          <w:szCs w:val="24"/>
          <w:highlight w:val="none"/>
          <w:lang w:eastAsia="zh-CN"/>
        </w:rPr>
        <w:t>八</w:t>
      </w:r>
      <w:r>
        <w:rPr>
          <w:rFonts w:hint="eastAsia" w:ascii="仿宋" w:hAnsi="仿宋" w:eastAsia="仿宋" w:cs="Times New Roman"/>
          <w:spacing w:val="14"/>
          <w:sz w:val="24"/>
          <w:szCs w:val="24"/>
          <w:highlight w:val="none"/>
        </w:rPr>
        <w:t>、获取磋商文件方式：</w:t>
      </w:r>
    </w:p>
    <w:p>
      <w:pPr>
        <w:pStyle w:val="6"/>
        <w:spacing w:line="360" w:lineRule="auto"/>
        <w:ind w:firstLine="536" w:firstLineChars="200"/>
        <w:rPr>
          <w:rFonts w:ascii="仿宋" w:hAnsi="仿宋" w:eastAsia="仿宋" w:cs="Times New Roman"/>
          <w:spacing w:val="14"/>
          <w:sz w:val="24"/>
          <w:szCs w:val="24"/>
        </w:rPr>
      </w:pPr>
      <w:r>
        <w:rPr>
          <w:rFonts w:hint="eastAsia" w:ascii="仿宋" w:hAnsi="仿宋" w:eastAsia="仿宋" w:cs="Times New Roman"/>
          <w:spacing w:val="14"/>
          <w:sz w:val="24"/>
          <w:szCs w:val="24"/>
          <w:highlight w:val="none"/>
        </w:rPr>
        <w:t>凡有意参加投标者，请于2022年</w:t>
      </w:r>
      <w:r>
        <w:rPr>
          <w:rFonts w:hint="eastAsia" w:ascii="仿宋" w:hAnsi="仿宋" w:eastAsia="仿宋" w:cs="Times New Roman"/>
          <w:spacing w:val="14"/>
          <w:sz w:val="24"/>
          <w:szCs w:val="24"/>
          <w:highlight w:val="none"/>
          <w:u w:val="single"/>
          <w:lang w:val="en-US" w:eastAsia="zh-CN"/>
        </w:rPr>
        <w:t>7</w:t>
      </w:r>
      <w:r>
        <w:rPr>
          <w:rFonts w:hint="eastAsia" w:ascii="仿宋" w:hAnsi="仿宋" w:eastAsia="仿宋" w:cs="Times New Roman"/>
          <w:spacing w:val="14"/>
          <w:sz w:val="24"/>
          <w:szCs w:val="24"/>
          <w:highlight w:val="none"/>
        </w:rPr>
        <w:t>月</w:t>
      </w:r>
      <w:r>
        <w:rPr>
          <w:rFonts w:hint="eastAsia" w:ascii="仿宋" w:hAnsi="仿宋" w:eastAsia="仿宋" w:cs="Times New Roman"/>
          <w:spacing w:val="14"/>
          <w:sz w:val="24"/>
          <w:szCs w:val="24"/>
          <w:highlight w:val="none"/>
          <w:u w:val="single"/>
          <w:lang w:val="en-US" w:eastAsia="zh-CN"/>
        </w:rPr>
        <w:t>15</w:t>
      </w:r>
      <w:r>
        <w:rPr>
          <w:rFonts w:hint="eastAsia" w:ascii="仿宋" w:hAnsi="仿宋" w:eastAsia="仿宋" w:cs="Times New Roman"/>
          <w:spacing w:val="14"/>
          <w:sz w:val="24"/>
          <w:szCs w:val="24"/>
          <w:highlight w:val="none"/>
        </w:rPr>
        <w:t>日至2022年</w:t>
      </w:r>
      <w:r>
        <w:rPr>
          <w:rFonts w:hint="eastAsia" w:ascii="仿宋" w:hAnsi="仿宋" w:eastAsia="仿宋" w:cs="Times New Roman"/>
          <w:spacing w:val="14"/>
          <w:sz w:val="24"/>
          <w:szCs w:val="24"/>
          <w:highlight w:val="none"/>
          <w:u w:val="single"/>
          <w:lang w:val="en-US" w:eastAsia="zh-CN"/>
        </w:rPr>
        <w:t>7</w:t>
      </w:r>
      <w:r>
        <w:rPr>
          <w:rFonts w:hint="eastAsia" w:ascii="仿宋" w:hAnsi="仿宋" w:eastAsia="仿宋" w:cs="Times New Roman"/>
          <w:spacing w:val="14"/>
          <w:sz w:val="24"/>
          <w:szCs w:val="24"/>
          <w:highlight w:val="none"/>
        </w:rPr>
        <w:t>月</w:t>
      </w:r>
      <w:r>
        <w:rPr>
          <w:rFonts w:hint="eastAsia" w:ascii="仿宋" w:hAnsi="仿宋" w:eastAsia="仿宋" w:cs="Times New Roman"/>
          <w:spacing w:val="14"/>
          <w:sz w:val="24"/>
          <w:szCs w:val="24"/>
          <w:highlight w:val="none"/>
          <w:u w:val="single"/>
          <w:lang w:val="en-US" w:eastAsia="zh-CN"/>
        </w:rPr>
        <w:t>21</w:t>
      </w:r>
      <w:r>
        <w:rPr>
          <w:rFonts w:hint="eastAsia" w:ascii="仿宋" w:hAnsi="仿宋" w:eastAsia="仿宋" w:cs="Times New Roman"/>
          <w:spacing w:val="14"/>
          <w:sz w:val="24"/>
          <w:szCs w:val="24"/>
          <w:highlight w:val="none"/>
        </w:rPr>
        <w:t>日（法</w:t>
      </w:r>
      <w:r>
        <w:rPr>
          <w:rFonts w:hint="eastAsia" w:ascii="仿宋" w:hAnsi="仿宋" w:eastAsia="仿宋" w:cs="Times New Roman"/>
          <w:spacing w:val="14"/>
          <w:sz w:val="24"/>
          <w:szCs w:val="24"/>
        </w:rPr>
        <w:t>定公休日、法定节假日除外），每日上午8时30分至12时00分，下午14时30分至18时00分（北京时间，下同），到河南城发工程管理有限公司办公室报名。报名所需资料：</w:t>
      </w:r>
    </w:p>
    <w:p>
      <w:pPr>
        <w:pStyle w:val="6"/>
        <w:spacing w:line="360" w:lineRule="auto"/>
        <w:ind w:firstLine="536" w:firstLineChars="200"/>
        <w:rPr>
          <w:rFonts w:hint="eastAsia" w:ascii="仿宋" w:hAnsi="仿宋" w:eastAsia="仿宋" w:cs="Times New Roman"/>
          <w:spacing w:val="14"/>
          <w:sz w:val="24"/>
          <w:szCs w:val="24"/>
          <w:highlight w:val="none"/>
        </w:rPr>
      </w:pPr>
      <w:r>
        <w:rPr>
          <w:rFonts w:hint="eastAsia" w:ascii="仿宋" w:hAnsi="仿宋" w:eastAsia="仿宋" w:cs="Times New Roman"/>
          <w:spacing w:val="14"/>
          <w:sz w:val="24"/>
          <w:szCs w:val="24"/>
          <w:highlight w:val="none"/>
        </w:rPr>
        <w:t>1.法定代表人授权委托书和被委托人身份证原件。</w:t>
      </w:r>
    </w:p>
    <w:p>
      <w:pPr>
        <w:pStyle w:val="6"/>
        <w:spacing w:line="360" w:lineRule="auto"/>
        <w:ind w:firstLine="536" w:firstLineChars="200"/>
        <w:rPr>
          <w:rFonts w:hint="eastAsia" w:ascii="仿宋" w:hAnsi="仿宋" w:eastAsia="仿宋" w:cs="Times New Roman"/>
          <w:spacing w:val="14"/>
          <w:sz w:val="24"/>
          <w:szCs w:val="24"/>
          <w:highlight w:val="none"/>
        </w:rPr>
      </w:pPr>
      <w:r>
        <w:rPr>
          <w:rFonts w:hint="eastAsia" w:ascii="仿宋" w:hAnsi="仿宋" w:eastAsia="仿宋" w:cs="Times New Roman"/>
          <w:spacing w:val="14"/>
          <w:sz w:val="24"/>
          <w:szCs w:val="24"/>
          <w:highlight w:val="none"/>
        </w:rPr>
        <w:t>2.企业营业执照加盖单位公章的复印件。</w:t>
      </w:r>
    </w:p>
    <w:p>
      <w:pPr>
        <w:pStyle w:val="6"/>
        <w:spacing w:line="360" w:lineRule="auto"/>
        <w:ind w:firstLine="536" w:firstLineChars="200"/>
        <w:rPr>
          <w:rFonts w:hint="eastAsia" w:ascii="仿宋" w:hAnsi="仿宋" w:eastAsia="仿宋" w:cs="Times New Roman"/>
          <w:spacing w:val="14"/>
          <w:sz w:val="24"/>
          <w:szCs w:val="24"/>
          <w:highlight w:val="none"/>
        </w:rPr>
      </w:pPr>
      <w:r>
        <w:rPr>
          <w:rFonts w:hint="eastAsia" w:ascii="仿宋" w:hAnsi="仿宋" w:eastAsia="仿宋" w:cs="Times New Roman"/>
          <w:spacing w:val="14"/>
          <w:sz w:val="24"/>
          <w:szCs w:val="24"/>
          <w:highlight w:val="none"/>
        </w:rPr>
        <w:t>（以上资料须提供加盖单位公章的复印件一套留存）</w:t>
      </w:r>
    </w:p>
    <w:p>
      <w:pPr>
        <w:pStyle w:val="5"/>
        <w:spacing w:line="360" w:lineRule="auto"/>
        <w:ind w:firstLine="536" w:firstLineChars="200"/>
        <w:rPr>
          <w:rFonts w:hint="eastAsia" w:ascii="Times New Roman" w:hAnsi="Times New Roman" w:eastAsia="宋体" w:cs="Times New Roman"/>
          <w:highlight w:val="none"/>
        </w:rPr>
      </w:pPr>
      <w:r>
        <w:rPr>
          <w:rFonts w:hint="eastAsia" w:ascii="仿宋" w:hAnsi="仿宋" w:eastAsia="仿宋" w:cs="Times New Roman"/>
          <w:spacing w:val="14"/>
          <w:sz w:val="24"/>
          <w:szCs w:val="24"/>
          <w:highlight w:val="none"/>
        </w:rPr>
        <w:t>磋商文件</w:t>
      </w:r>
      <w:r>
        <w:rPr>
          <w:rFonts w:hint="eastAsia" w:ascii="仿宋" w:hAnsi="仿宋" w:eastAsia="仿宋" w:cs="Times New Roman"/>
          <w:spacing w:val="14"/>
          <w:sz w:val="24"/>
          <w:szCs w:val="24"/>
          <w:highlight w:val="none"/>
          <w:lang w:eastAsia="zh-CN"/>
        </w:rPr>
        <w:t>免费获取</w:t>
      </w:r>
      <w:r>
        <w:rPr>
          <w:rFonts w:hint="eastAsia" w:ascii="仿宋" w:hAnsi="仿宋" w:eastAsia="仿宋" w:cs="Times New Roman"/>
          <w:spacing w:val="14"/>
          <w:sz w:val="24"/>
          <w:szCs w:val="24"/>
          <w:highlight w:val="none"/>
        </w:rPr>
        <w:t>。</w:t>
      </w:r>
    </w:p>
    <w:p>
      <w:pPr>
        <w:pStyle w:val="6"/>
        <w:spacing w:line="360" w:lineRule="auto"/>
        <w:ind w:firstLine="536" w:firstLineChars="200"/>
        <w:rPr>
          <w:rFonts w:ascii="仿宋" w:hAnsi="仿宋" w:eastAsia="仿宋" w:cs="Times New Roman"/>
          <w:spacing w:val="14"/>
          <w:sz w:val="24"/>
          <w:szCs w:val="24"/>
        </w:rPr>
      </w:pPr>
      <w:r>
        <w:rPr>
          <w:rFonts w:hint="eastAsia" w:ascii="仿宋" w:hAnsi="仿宋" w:eastAsia="仿宋" w:cs="Times New Roman"/>
          <w:spacing w:val="14"/>
          <w:sz w:val="24"/>
          <w:szCs w:val="24"/>
          <w:lang w:eastAsia="zh-CN"/>
        </w:rPr>
        <w:t>九</w:t>
      </w:r>
      <w:r>
        <w:rPr>
          <w:rFonts w:hint="eastAsia" w:ascii="仿宋" w:hAnsi="仿宋" w:eastAsia="仿宋" w:cs="Times New Roman"/>
          <w:spacing w:val="14"/>
          <w:sz w:val="24"/>
          <w:szCs w:val="24"/>
        </w:rPr>
        <w:t>、投标（响应）文件接收截止时间及开标时间：</w:t>
      </w:r>
    </w:p>
    <w:p>
      <w:pPr>
        <w:pStyle w:val="6"/>
        <w:spacing w:line="360" w:lineRule="auto"/>
        <w:ind w:firstLine="536" w:firstLineChars="200"/>
        <w:rPr>
          <w:rFonts w:ascii="仿宋" w:hAnsi="仿宋" w:eastAsia="仿宋" w:cs="Times New Roman"/>
          <w:spacing w:val="14"/>
          <w:sz w:val="24"/>
          <w:szCs w:val="24"/>
          <w:highlight w:val="yellow"/>
        </w:rPr>
      </w:pPr>
      <w:r>
        <w:rPr>
          <w:rFonts w:hint="eastAsia" w:ascii="仿宋" w:hAnsi="仿宋" w:eastAsia="仿宋" w:cs="Times New Roman"/>
          <w:spacing w:val="14"/>
          <w:sz w:val="24"/>
          <w:szCs w:val="24"/>
        </w:rPr>
        <w:t>1、投标（响应）文件递交的截止时间（投标截止时间）及开标时间（北京时间）为：</w:t>
      </w:r>
      <w:r>
        <w:rPr>
          <w:rFonts w:hint="eastAsia" w:ascii="仿宋" w:hAnsi="仿宋" w:eastAsia="仿宋" w:cs="Times New Roman"/>
          <w:spacing w:val="14"/>
          <w:sz w:val="24"/>
          <w:szCs w:val="24"/>
          <w:highlight w:val="none"/>
        </w:rPr>
        <w:t>2022年</w:t>
      </w:r>
      <w:r>
        <w:rPr>
          <w:rFonts w:hint="eastAsia" w:ascii="仿宋" w:hAnsi="仿宋" w:eastAsia="仿宋" w:cs="Times New Roman"/>
          <w:spacing w:val="14"/>
          <w:sz w:val="24"/>
          <w:szCs w:val="24"/>
          <w:highlight w:val="none"/>
          <w:u w:val="single"/>
          <w:lang w:val="en-US" w:eastAsia="zh-CN"/>
        </w:rPr>
        <w:t>7</w:t>
      </w:r>
      <w:r>
        <w:rPr>
          <w:rFonts w:hint="eastAsia" w:ascii="仿宋" w:hAnsi="仿宋" w:eastAsia="仿宋" w:cs="Times New Roman"/>
          <w:spacing w:val="14"/>
          <w:sz w:val="24"/>
          <w:szCs w:val="24"/>
          <w:highlight w:val="none"/>
        </w:rPr>
        <w:t>月</w:t>
      </w:r>
      <w:r>
        <w:rPr>
          <w:rFonts w:hint="eastAsia" w:ascii="仿宋" w:hAnsi="仿宋" w:eastAsia="仿宋" w:cs="Times New Roman"/>
          <w:spacing w:val="14"/>
          <w:sz w:val="24"/>
          <w:szCs w:val="24"/>
          <w:highlight w:val="none"/>
          <w:u w:val="single"/>
          <w:lang w:val="en-US" w:eastAsia="zh-CN"/>
        </w:rPr>
        <w:t>26</w:t>
      </w:r>
      <w:r>
        <w:rPr>
          <w:rFonts w:hint="eastAsia" w:ascii="仿宋" w:hAnsi="仿宋" w:eastAsia="仿宋" w:cs="Times New Roman"/>
          <w:spacing w:val="14"/>
          <w:sz w:val="24"/>
          <w:szCs w:val="24"/>
          <w:highlight w:val="none"/>
        </w:rPr>
        <w:t>日</w:t>
      </w:r>
      <w:r>
        <w:rPr>
          <w:rFonts w:hint="eastAsia" w:ascii="仿宋" w:hAnsi="仿宋" w:eastAsia="仿宋" w:cs="Times New Roman"/>
          <w:spacing w:val="14"/>
          <w:sz w:val="24"/>
          <w:szCs w:val="24"/>
          <w:highlight w:val="none"/>
          <w:u w:val="single"/>
        </w:rPr>
        <w:t xml:space="preserve"> 9 </w:t>
      </w:r>
      <w:r>
        <w:rPr>
          <w:rFonts w:hint="eastAsia" w:ascii="仿宋" w:hAnsi="仿宋" w:eastAsia="仿宋" w:cs="Times New Roman"/>
          <w:spacing w:val="14"/>
          <w:sz w:val="24"/>
          <w:szCs w:val="24"/>
          <w:highlight w:val="none"/>
        </w:rPr>
        <w:t>时</w:t>
      </w:r>
      <w:r>
        <w:rPr>
          <w:rFonts w:hint="eastAsia" w:ascii="仿宋" w:hAnsi="仿宋" w:eastAsia="仿宋" w:cs="Times New Roman"/>
          <w:spacing w:val="14"/>
          <w:sz w:val="24"/>
          <w:szCs w:val="24"/>
          <w:highlight w:val="none"/>
          <w:u w:val="single"/>
        </w:rPr>
        <w:t xml:space="preserve"> 30 </w:t>
      </w:r>
      <w:r>
        <w:rPr>
          <w:rFonts w:hint="eastAsia" w:ascii="仿宋" w:hAnsi="仿宋" w:eastAsia="仿宋" w:cs="Times New Roman"/>
          <w:spacing w:val="14"/>
          <w:sz w:val="24"/>
          <w:szCs w:val="24"/>
          <w:highlight w:val="none"/>
        </w:rPr>
        <w:t>分。</w:t>
      </w:r>
    </w:p>
    <w:p>
      <w:pPr>
        <w:pStyle w:val="6"/>
        <w:spacing w:line="360" w:lineRule="auto"/>
        <w:ind w:firstLine="536" w:firstLineChars="200"/>
        <w:rPr>
          <w:rFonts w:ascii="仿宋" w:hAnsi="仿宋" w:eastAsia="仿宋" w:cs="Times New Roman"/>
          <w:spacing w:val="14"/>
          <w:sz w:val="24"/>
          <w:szCs w:val="24"/>
        </w:rPr>
      </w:pPr>
      <w:r>
        <w:rPr>
          <w:rFonts w:hint="eastAsia" w:ascii="仿宋" w:hAnsi="仿宋" w:eastAsia="仿宋" w:cs="Times New Roman"/>
          <w:spacing w:val="14"/>
          <w:sz w:val="24"/>
          <w:szCs w:val="24"/>
        </w:rPr>
        <w:t>2、投标（响应）文件接收地点及开标地点为：河南城发工程管理有限公司开标室。</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十、本公告已同时在《中国招标投标公共服务平台》、《河南省电子招标投标公共服务平台》、《河南省（洛阳市）政府采购网》、《洛阳市公路事业发展中心》</w:t>
      </w:r>
      <w:r>
        <w:rPr>
          <w:rFonts w:hint="eastAsia" w:ascii="仿宋" w:hAnsi="仿宋" w:eastAsia="仿宋" w:cs="Times New Roman"/>
          <w:spacing w:val="14"/>
          <w:sz w:val="24"/>
          <w:szCs w:val="24"/>
          <w:lang w:eastAsia="zh-CN"/>
        </w:rPr>
        <w:t>发布</w:t>
      </w:r>
      <w:r>
        <w:rPr>
          <w:rFonts w:hint="eastAsia" w:ascii="仿宋" w:hAnsi="仿宋" w:eastAsia="仿宋" w:cs="Times New Roman"/>
          <w:spacing w:val="14"/>
          <w:sz w:val="24"/>
          <w:szCs w:val="24"/>
        </w:rPr>
        <w:t>。公告期为自发布之日起5个工作日。</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十</w:t>
      </w:r>
      <w:r>
        <w:rPr>
          <w:rFonts w:hint="eastAsia" w:ascii="仿宋" w:hAnsi="仿宋" w:eastAsia="仿宋" w:cs="Times New Roman"/>
          <w:spacing w:val="14"/>
          <w:sz w:val="24"/>
          <w:szCs w:val="24"/>
          <w:lang w:eastAsia="zh-CN"/>
        </w:rPr>
        <w:t>一</w:t>
      </w:r>
      <w:r>
        <w:rPr>
          <w:rFonts w:hint="eastAsia" w:ascii="仿宋" w:hAnsi="仿宋" w:eastAsia="仿宋" w:cs="Times New Roman"/>
          <w:spacing w:val="14"/>
          <w:sz w:val="24"/>
          <w:szCs w:val="24"/>
        </w:rPr>
        <w:t>、采购人名称、地址、联系人和电话：</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采购人：洛阳市公路事业发展中心</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地  址：洛阳市涧西区南昌路172号</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联系人：张先生</w:t>
      </w:r>
    </w:p>
    <w:p>
      <w:pPr>
        <w:pStyle w:val="6"/>
        <w:spacing w:line="360" w:lineRule="auto"/>
        <w:ind w:firstLine="536" w:firstLineChars="200"/>
        <w:rPr>
          <w:rFonts w:hint="default" w:ascii="仿宋" w:hAnsi="仿宋" w:eastAsia="仿宋" w:cs="Times New Roman"/>
          <w:spacing w:val="14"/>
          <w:sz w:val="24"/>
          <w:szCs w:val="24"/>
          <w:lang w:val="en-US" w:eastAsia="zh-CN"/>
        </w:rPr>
      </w:pPr>
      <w:r>
        <w:rPr>
          <w:rFonts w:hint="eastAsia" w:ascii="仿宋" w:hAnsi="仿宋" w:eastAsia="仿宋" w:cs="Times New Roman"/>
          <w:spacing w:val="14"/>
          <w:sz w:val="24"/>
          <w:szCs w:val="24"/>
        </w:rPr>
        <w:t>电  话：</w:t>
      </w:r>
      <w:r>
        <w:rPr>
          <w:rFonts w:hint="eastAsia" w:ascii="仿宋" w:hAnsi="仿宋" w:eastAsia="仿宋" w:cs="Times New Roman"/>
          <w:spacing w:val="14"/>
          <w:sz w:val="24"/>
          <w:szCs w:val="24"/>
          <w:lang w:val="en-US" w:eastAsia="zh-CN"/>
        </w:rPr>
        <w:t>0379-63251308</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十</w:t>
      </w:r>
      <w:r>
        <w:rPr>
          <w:rFonts w:hint="eastAsia" w:ascii="仿宋" w:hAnsi="仿宋" w:eastAsia="仿宋" w:cs="Times New Roman"/>
          <w:spacing w:val="14"/>
          <w:sz w:val="24"/>
          <w:szCs w:val="24"/>
          <w:lang w:eastAsia="zh-CN"/>
        </w:rPr>
        <w:t>二</w:t>
      </w:r>
      <w:r>
        <w:rPr>
          <w:rFonts w:hint="eastAsia" w:ascii="仿宋" w:hAnsi="仿宋" w:eastAsia="仿宋" w:cs="Times New Roman"/>
          <w:spacing w:val="14"/>
          <w:sz w:val="24"/>
          <w:szCs w:val="24"/>
        </w:rPr>
        <w:t>、采购代理机构名称、地址、联系人和电话：</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名称：河南城发工程管理有限公司</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地址：洛阳市洛龙区王城大道与开元大道交叉口西南角国宝大厦2506室</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联系人：李先生</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电话：0379-63333677</w:t>
      </w:r>
    </w:p>
    <w:p>
      <w:pPr>
        <w:pStyle w:val="6"/>
        <w:spacing w:line="360" w:lineRule="auto"/>
        <w:ind w:firstLine="536" w:firstLineChars="200"/>
        <w:rPr>
          <w:rFonts w:hint="eastAsia" w:ascii="仿宋" w:hAnsi="仿宋" w:eastAsia="仿宋" w:cs="Times New Roman"/>
          <w:spacing w:val="14"/>
          <w:sz w:val="24"/>
          <w:szCs w:val="24"/>
          <w:lang w:eastAsia="zh-CN"/>
        </w:rPr>
      </w:pPr>
      <w:r>
        <w:rPr>
          <w:rFonts w:hint="eastAsia" w:ascii="仿宋" w:hAnsi="仿宋" w:eastAsia="仿宋" w:cs="Times New Roman"/>
          <w:spacing w:val="14"/>
          <w:sz w:val="24"/>
          <w:szCs w:val="24"/>
          <w:lang w:eastAsia="zh-CN"/>
        </w:rPr>
        <w:t>十三、监管部门、联系人和联系方式：</w:t>
      </w:r>
    </w:p>
    <w:p>
      <w:pPr>
        <w:pStyle w:val="6"/>
        <w:spacing w:line="360" w:lineRule="auto"/>
        <w:ind w:firstLine="536" w:firstLineChars="200"/>
        <w:rPr>
          <w:rFonts w:hint="eastAsia" w:ascii="仿宋" w:hAnsi="仿宋" w:eastAsia="仿宋" w:cs="Times New Roman"/>
          <w:spacing w:val="14"/>
          <w:sz w:val="24"/>
          <w:szCs w:val="24"/>
          <w:lang w:eastAsia="zh-CN"/>
        </w:rPr>
      </w:pPr>
      <w:r>
        <w:rPr>
          <w:rFonts w:hint="eastAsia" w:ascii="仿宋" w:hAnsi="仿宋" w:eastAsia="仿宋" w:cs="Times New Roman"/>
          <w:spacing w:val="14"/>
          <w:sz w:val="24"/>
          <w:szCs w:val="24"/>
          <w:lang w:eastAsia="zh-CN"/>
        </w:rPr>
        <w:t>监管部门：洛阳市交通运输局</w:t>
      </w:r>
    </w:p>
    <w:p>
      <w:pPr>
        <w:pStyle w:val="6"/>
        <w:spacing w:line="360" w:lineRule="auto"/>
        <w:ind w:firstLine="536" w:firstLineChars="200"/>
        <w:rPr>
          <w:rFonts w:hint="eastAsia" w:ascii="仿宋" w:hAnsi="仿宋" w:eastAsia="仿宋" w:cs="Times New Roman"/>
          <w:spacing w:val="14"/>
          <w:sz w:val="24"/>
          <w:szCs w:val="24"/>
          <w:lang w:eastAsia="zh-CN"/>
        </w:rPr>
      </w:pPr>
      <w:r>
        <w:rPr>
          <w:rFonts w:hint="eastAsia" w:ascii="仿宋" w:hAnsi="仿宋" w:eastAsia="仿宋" w:cs="Times New Roman"/>
          <w:spacing w:val="14"/>
          <w:sz w:val="24"/>
          <w:szCs w:val="24"/>
          <w:lang w:eastAsia="zh-CN"/>
        </w:rPr>
        <w:t>监管部门联系人：张先生</w:t>
      </w:r>
    </w:p>
    <w:p>
      <w:pPr>
        <w:pStyle w:val="6"/>
        <w:spacing w:line="360" w:lineRule="auto"/>
        <w:ind w:firstLine="536" w:firstLineChars="200"/>
        <w:rPr>
          <w:rFonts w:hint="eastAsia" w:ascii="仿宋" w:hAnsi="仿宋" w:eastAsia="仿宋" w:cs="Times New Roman"/>
          <w:spacing w:val="14"/>
          <w:sz w:val="24"/>
          <w:szCs w:val="24"/>
          <w:lang w:eastAsia="zh-CN"/>
        </w:rPr>
      </w:pPr>
      <w:r>
        <w:rPr>
          <w:rFonts w:hint="eastAsia" w:ascii="仿宋" w:hAnsi="仿宋" w:eastAsia="仿宋" w:cs="Times New Roman"/>
          <w:spacing w:val="14"/>
          <w:sz w:val="24"/>
          <w:szCs w:val="24"/>
          <w:lang w:eastAsia="zh-CN"/>
        </w:rPr>
        <w:t>监管部门联系方式：0379-63218170</w:t>
      </w:r>
    </w:p>
    <w:p>
      <w:pPr>
        <w:pStyle w:val="6"/>
        <w:spacing w:line="360" w:lineRule="auto"/>
        <w:ind w:firstLine="536" w:firstLineChars="200"/>
        <w:rPr>
          <w:rFonts w:hint="eastAsia" w:ascii="仿宋" w:hAnsi="仿宋" w:eastAsia="仿宋" w:cs="Times New Roman"/>
          <w:spacing w:val="14"/>
          <w:sz w:val="24"/>
          <w:szCs w:val="24"/>
        </w:rPr>
      </w:pPr>
      <w:r>
        <w:rPr>
          <w:rFonts w:hint="eastAsia" w:ascii="仿宋" w:hAnsi="仿宋" w:eastAsia="仿宋" w:cs="Times New Roman"/>
          <w:spacing w:val="14"/>
          <w:sz w:val="24"/>
          <w:szCs w:val="24"/>
        </w:rPr>
        <w:t>供应商在参与本项目招标采购活动期间应及时关注本网站获取相关澄清或变更等信息。</w:t>
      </w:r>
    </w:p>
    <w:p>
      <w:pPr>
        <w:pStyle w:val="5"/>
        <w:rPr>
          <w:rFonts w:hint="eastAsia" w:ascii="仿宋" w:hAnsi="仿宋" w:eastAsia="仿宋" w:cs="Times New Roman"/>
          <w:spacing w:val="14"/>
          <w:sz w:val="24"/>
          <w:szCs w:val="24"/>
        </w:rPr>
      </w:pPr>
    </w:p>
    <w:p>
      <w:pPr>
        <w:pStyle w:val="5"/>
        <w:rPr>
          <w:rFonts w:hint="eastAsia" w:ascii="仿宋" w:hAnsi="仿宋" w:eastAsia="仿宋" w:cs="Times New Roman"/>
          <w:spacing w:val="14"/>
          <w:sz w:val="24"/>
          <w:szCs w:val="24"/>
        </w:rPr>
      </w:pPr>
    </w:p>
    <w:p>
      <w:pPr>
        <w:pStyle w:val="5"/>
        <w:jc w:val="right"/>
        <w:rPr>
          <w:rFonts w:hint="eastAsia" w:ascii="仿宋" w:hAnsi="仿宋" w:eastAsia="仿宋" w:cs="Times New Roman"/>
          <w:spacing w:val="14"/>
          <w:sz w:val="24"/>
          <w:szCs w:val="24"/>
          <w:lang w:val="en-US" w:eastAsia="zh-CN"/>
        </w:rPr>
      </w:pPr>
    </w:p>
    <w:p>
      <w:pPr>
        <w:pStyle w:val="5"/>
        <w:jc w:val="right"/>
        <w:rPr>
          <w:rFonts w:hint="eastAsia" w:ascii="仿宋" w:hAnsi="仿宋" w:eastAsia="仿宋" w:cs="Times New Roman"/>
          <w:spacing w:val="14"/>
          <w:sz w:val="24"/>
          <w:szCs w:val="24"/>
          <w:lang w:val="en-US" w:eastAsia="zh-CN"/>
        </w:rPr>
      </w:pPr>
    </w:p>
    <w:p>
      <w:pPr>
        <w:pStyle w:val="5"/>
        <w:jc w:val="right"/>
        <w:rPr>
          <w:rFonts w:hint="eastAsia" w:ascii="仿宋" w:hAnsi="仿宋" w:eastAsia="仿宋" w:cs="Times New Roman"/>
          <w:spacing w:val="14"/>
          <w:sz w:val="24"/>
          <w:szCs w:val="24"/>
          <w:lang w:val="en-US" w:eastAsia="zh-CN"/>
        </w:rPr>
      </w:pPr>
    </w:p>
    <w:p>
      <w:pPr>
        <w:pStyle w:val="5"/>
        <w:jc w:val="right"/>
        <w:rPr>
          <w:rFonts w:hint="default" w:ascii="仿宋" w:hAnsi="仿宋" w:eastAsia="仿宋" w:cs="Times New Roman"/>
          <w:spacing w:val="14"/>
          <w:sz w:val="24"/>
          <w:szCs w:val="24"/>
          <w:lang w:val="en-US" w:eastAsia="zh-CN"/>
        </w:rPr>
      </w:pPr>
      <w:bookmarkStart w:id="3" w:name="_GoBack"/>
      <w:bookmarkEnd w:id="3"/>
      <w:r>
        <w:rPr>
          <w:rFonts w:hint="eastAsia" w:ascii="仿宋" w:hAnsi="仿宋" w:eastAsia="仿宋" w:cs="Times New Roman"/>
          <w:spacing w:val="14"/>
          <w:sz w:val="24"/>
          <w:szCs w:val="24"/>
          <w:lang w:val="en-US" w:eastAsia="zh-CN"/>
        </w:rPr>
        <w:t>2022年7月14日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CCFF6"/>
    <w:multiLevelType w:val="singleLevel"/>
    <w:tmpl w:val="58ACCF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M2VmZGYyOWYwYzJhZDgyZmU4NWI4OWQwYjk2YjAifQ=="/>
  </w:docVars>
  <w:rsids>
    <w:rsidRoot w:val="4E9C6509"/>
    <w:rsid w:val="300A0D7A"/>
    <w:rsid w:val="4E9C6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_0"/>
    <w:next w:val="5"/>
    <w:qFormat/>
    <w:uiPriority w:val="0"/>
    <w:pPr>
      <w:widowControl/>
      <w:jc w:val="center"/>
      <w:outlineLvl w:val="0"/>
    </w:pPr>
    <w:rPr>
      <w:rFonts w:ascii="Cambria" w:hAnsi="Cambria" w:eastAsia="微软雅黑" w:cs="Times New Roman"/>
      <w:b/>
      <w:bCs/>
      <w:kern w:val="28"/>
      <w:sz w:val="44"/>
      <w:lang w:val="en-US" w:eastAsia="en-US" w:bidi="en-US"/>
    </w:rPr>
  </w:style>
  <w:style w:type="paragraph" w:customStyle="1" w:styleId="5">
    <w:name w:val="正文_1"/>
    <w:qFormat/>
    <w:uiPriority w:val="0"/>
    <w:pPr>
      <w:widowControl w:val="0"/>
      <w:jc w:val="both"/>
    </w:pPr>
    <w:rPr>
      <w:rFonts w:ascii="Times New Roman" w:hAnsi="Times New Roman" w:eastAsia="宋体" w:cs="Times New Roman"/>
      <w:lang w:val="en-US" w:eastAsia="zh-CN" w:bidi="ar-SA"/>
    </w:rPr>
  </w:style>
  <w:style w:type="paragraph" w:customStyle="1" w:styleId="6">
    <w:name w:val="*正文_1"/>
    <w:next w:val="5"/>
    <w:qFormat/>
    <w:uiPriority w:val="0"/>
    <w:pPr>
      <w:widowControl/>
      <w:ind w:firstLine="482"/>
      <w:jc w:val="both"/>
    </w:pPr>
    <w:rPr>
      <w:rFonts w:ascii="微软雅黑" w:hAnsi="微软雅黑" w:eastAsia="微软雅黑"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1881</Words>
  <Characters>2011</Characters>
  <Lines>0</Lines>
  <Paragraphs>0</Paragraphs>
  <TotalTime>3</TotalTime>
  <ScaleCrop>false</ScaleCrop>
  <LinksUpToDate>false</LinksUpToDate>
  <CharactersWithSpaces>2020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2022-07-13T00:38:00Z</dcterms:created>
  <dc:creator>Camus</dc:creator>
  <cp:lastModifiedBy>Camus</cp:lastModifiedBy>
  <dcterms:modified xsi:type="dcterms:W3CDTF">2022-07-13T00:41:53Z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7084F5E3F8334AEFB1E02C22E3A9D973</vt:lpwstr>
  </property>
</Properties>
</file>