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宋体" w:hAnsi="宋体" w:eastAsia="宋体" w:cs="宋体"/>
          <w:highlight w:val="none"/>
          <w:lang w:eastAsia="zh-CN"/>
        </w:rPr>
      </w:pPr>
      <w:r>
        <w:rPr>
          <w:rFonts w:hint="eastAsia" w:ascii="宋体" w:hAnsi="宋体" w:eastAsia="宋体" w:cs="宋体"/>
          <w:highlight w:val="none"/>
          <w:lang w:eastAsia="zh-CN"/>
        </w:rPr>
        <w:t>2022普通干线公路第三批设计服务项目</w:t>
      </w:r>
      <w:r>
        <w:rPr>
          <w:rFonts w:hint="eastAsia" w:ascii="宋体" w:hAnsi="宋体" w:eastAsia="宋体" w:cs="宋体"/>
          <w:highlight w:val="none"/>
          <w:lang w:eastAsia="zh-CN"/>
        </w:rPr>
        <w:br w:type="textWrapping"/>
      </w:r>
      <w:bookmarkStart w:id="0" w:name="_GoBack"/>
      <w:bookmarkEnd w:id="0"/>
      <w:r>
        <w:rPr>
          <w:rFonts w:hint="eastAsia" w:ascii="宋体" w:hAnsi="宋体" w:eastAsia="宋体" w:cs="宋体"/>
          <w:highlight w:val="none"/>
          <w:lang w:val="en-US" w:eastAsia="zh-CN"/>
        </w:rPr>
        <w:t>竞争性谈判</w:t>
      </w:r>
      <w:r>
        <w:rPr>
          <w:rFonts w:hint="eastAsia" w:ascii="宋体" w:hAnsi="宋体" w:eastAsia="宋体" w:cs="宋体"/>
          <w:highlight w:val="none"/>
          <w:lang w:eastAsia="zh-CN"/>
        </w:rPr>
        <w:t>公告</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项目概况：</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eastAsia="zh-CN" w:bidi="ar"/>
        </w:rPr>
        <w:t>洛阳市2022普通干线公路第三批设计服务项目</w:t>
      </w:r>
      <w:r>
        <w:rPr>
          <w:rFonts w:hint="eastAsia" w:ascii="宋体" w:hAnsi="宋体" w:cs="宋体"/>
          <w:snapToGrid w:val="0"/>
          <w:sz w:val="24"/>
          <w:szCs w:val="24"/>
          <w:highlight w:val="none"/>
          <w:lang w:bidi="ar"/>
        </w:rPr>
        <w:t>招标项目的潜在供应商应在洛阳市洛龙区天元在水一方B座2幢2-301室获取招标文件，并于</w:t>
      </w:r>
      <w:r>
        <w:rPr>
          <w:rFonts w:hint="eastAsia" w:ascii="宋体" w:hAnsi="宋体" w:cs="宋体"/>
          <w:snapToGrid w:val="0"/>
          <w:kern w:val="0"/>
          <w:sz w:val="24"/>
          <w:szCs w:val="24"/>
          <w:highlight w:val="none"/>
        </w:rPr>
        <w:t>2022年0</w:t>
      </w:r>
      <w:r>
        <w:rPr>
          <w:rFonts w:hint="eastAsia" w:ascii="宋体" w:hAnsi="宋体" w:cs="宋体"/>
          <w:snapToGrid w:val="0"/>
          <w:kern w:val="0"/>
          <w:sz w:val="24"/>
          <w:szCs w:val="24"/>
          <w:highlight w:val="none"/>
          <w:lang w:val="en-US" w:eastAsia="zh-CN"/>
        </w:rPr>
        <w:t>5</w:t>
      </w:r>
      <w:r>
        <w:rPr>
          <w:rFonts w:hint="eastAsia" w:ascii="宋体" w:hAnsi="宋体" w:cs="宋体"/>
          <w:snapToGrid w:val="0"/>
          <w:kern w:val="0"/>
          <w:sz w:val="24"/>
          <w:szCs w:val="24"/>
          <w:highlight w:val="none"/>
        </w:rPr>
        <w:t>月</w:t>
      </w:r>
      <w:r>
        <w:rPr>
          <w:rFonts w:hint="eastAsia" w:ascii="宋体" w:hAnsi="宋体" w:cs="宋体"/>
          <w:snapToGrid w:val="0"/>
          <w:kern w:val="0"/>
          <w:sz w:val="24"/>
          <w:szCs w:val="24"/>
          <w:highlight w:val="none"/>
          <w:lang w:val="en-US" w:eastAsia="zh-CN"/>
        </w:rPr>
        <w:t>12</w:t>
      </w:r>
      <w:r>
        <w:rPr>
          <w:rFonts w:hint="eastAsia" w:ascii="宋体" w:hAnsi="宋体" w:cs="宋体"/>
          <w:snapToGrid w:val="0"/>
          <w:kern w:val="0"/>
          <w:sz w:val="24"/>
          <w:szCs w:val="24"/>
          <w:highlight w:val="none"/>
        </w:rPr>
        <w:t>日</w:t>
      </w:r>
      <w:r>
        <w:rPr>
          <w:rFonts w:hint="eastAsia" w:ascii="宋体" w:hAnsi="宋体" w:cs="宋体"/>
          <w:sz w:val="24"/>
          <w:szCs w:val="24"/>
          <w:highlight w:val="none"/>
          <w:lang w:val="en-US" w:eastAsia="zh-CN"/>
        </w:rPr>
        <w:t>15</w:t>
      </w:r>
      <w:r>
        <w:rPr>
          <w:rFonts w:hint="eastAsia" w:ascii="宋体" w:hAnsi="宋体" w:cs="宋体"/>
          <w:sz w:val="24"/>
          <w:szCs w:val="24"/>
          <w:highlight w:val="none"/>
        </w:rPr>
        <w:t>时</w:t>
      </w:r>
      <w:r>
        <w:rPr>
          <w:rFonts w:hint="eastAsia" w:ascii="宋体" w:hAnsi="宋体" w:cs="宋体"/>
          <w:sz w:val="24"/>
          <w:szCs w:val="24"/>
          <w:highlight w:val="none"/>
          <w:lang w:val="en-US" w:eastAsia="zh-CN"/>
        </w:rPr>
        <w:t>00</w:t>
      </w:r>
      <w:r>
        <w:rPr>
          <w:rFonts w:hint="eastAsia" w:ascii="宋体" w:hAnsi="宋体" w:cs="宋体"/>
          <w:sz w:val="24"/>
          <w:szCs w:val="24"/>
          <w:highlight w:val="none"/>
        </w:rPr>
        <w:t>分</w:t>
      </w:r>
      <w:r>
        <w:rPr>
          <w:rFonts w:hint="eastAsia" w:ascii="宋体" w:hAnsi="宋体" w:cs="宋体"/>
          <w:snapToGrid w:val="0"/>
          <w:sz w:val="24"/>
          <w:szCs w:val="24"/>
          <w:highlight w:val="none"/>
          <w:lang w:bidi="ar"/>
        </w:rPr>
        <w:t>（北京时间）前递交投标文件。</w:t>
      </w:r>
    </w:p>
    <w:p>
      <w:pPr>
        <w:pStyle w:val="8"/>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一、项目基本情况</w:t>
      </w:r>
    </w:p>
    <w:p>
      <w:pPr>
        <w:pStyle w:val="8"/>
        <w:widowControl/>
        <w:adjustRightInd w:val="0"/>
        <w:snapToGrid w:val="0"/>
        <w:spacing w:line="360" w:lineRule="auto"/>
        <w:ind w:firstLine="480" w:firstLineChars="200"/>
        <w:rPr>
          <w:rFonts w:hint="eastAsia" w:ascii="宋体" w:hAnsi="宋体" w:eastAsia="宋体" w:cs="宋体"/>
          <w:snapToGrid w:val="0"/>
          <w:sz w:val="24"/>
          <w:szCs w:val="24"/>
          <w:highlight w:val="none"/>
          <w:lang w:val="en-US" w:eastAsia="zh-CN" w:bidi="ar"/>
        </w:rPr>
      </w:pPr>
      <w:r>
        <w:rPr>
          <w:rFonts w:hint="eastAsia" w:ascii="宋体" w:hAnsi="宋体" w:cs="宋体"/>
          <w:snapToGrid w:val="0"/>
          <w:sz w:val="24"/>
          <w:szCs w:val="24"/>
          <w:highlight w:val="none"/>
          <w:lang w:bidi="ar"/>
        </w:rPr>
        <w:t>1、项目编号：DK-2022-00</w:t>
      </w:r>
      <w:r>
        <w:rPr>
          <w:rFonts w:hint="eastAsia" w:ascii="宋体" w:hAnsi="宋体" w:cs="宋体"/>
          <w:snapToGrid w:val="0"/>
          <w:sz w:val="24"/>
          <w:szCs w:val="24"/>
          <w:highlight w:val="none"/>
          <w:lang w:val="en-US" w:eastAsia="zh-CN" w:bidi="ar"/>
        </w:rPr>
        <w:t>5</w:t>
      </w:r>
    </w:p>
    <w:p>
      <w:pPr>
        <w:pStyle w:val="8"/>
        <w:widowControl/>
        <w:adjustRightInd w:val="0"/>
        <w:snapToGrid w:val="0"/>
        <w:spacing w:line="360" w:lineRule="auto"/>
        <w:ind w:firstLine="480" w:firstLineChars="200"/>
        <w:rPr>
          <w:rFonts w:hint="eastAsia" w:ascii="宋体" w:hAnsi="宋体" w:eastAsia="宋体" w:cs="宋体"/>
          <w:snapToGrid w:val="0"/>
          <w:sz w:val="24"/>
          <w:szCs w:val="24"/>
          <w:highlight w:val="none"/>
          <w:lang w:eastAsia="zh-CN" w:bidi="ar"/>
        </w:rPr>
      </w:pPr>
      <w:r>
        <w:rPr>
          <w:rFonts w:hint="eastAsia" w:ascii="宋体" w:hAnsi="宋体" w:cs="宋体"/>
          <w:snapToGrid w:val="0"/>
          <w:sz w:val="24"/>
          <w:szCs w:val="24"/>
          <w:highlight w:val="none"/>
          <w:lang w:bidi="ar"/>
        </w:rPr>
        <w:t>2、项目名称：</w:t>
      </w:r>
      <w:r>
        <w:rPr>
          <w:rFonts w:hint="eastAsia" w:ascii="宋体" w:hAnsi="宋体" w:cs="宋体"/>
          <w:snapToGrid w:val="0"/>
          <w:sz w:val="24"/>
          <w:szCs w:val="24"/>
          <w:highlight w:val="none"/>
          <w:lang w:eastAsia="zh-CN" w:bidi="ar"/>
        </w:rPr>
        <w:t>2022普通干线公路第三批设计服务项目</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3、采购方式：竞争性谈判</w:t>
      </w:r>
    </w:p>
    <w:p>
      <w:pPr>
        <w:pStyle w:val="8"/>
        <w:widowControl/>
        <w:adjustRightInd w:val="0"/>
        <w:snapToGrid w:val="0"/>
        <w:spacing w:line="360" w:lineRule="auto"/>
        <w:ind w:firstLine="480" w:firstLineChars="200"/>
        <w:rPr>
          <w:rFonts w:hint="eastAsia" w:ascii="宋体" w:hAnsi="宋体" w:eastAsia="宋体" w:cs="宋体"/>
          <w:snapToGrid w:val="0"/>
          <w:sz w:val="24"/>
          <w:szCs w:val="24"/>
          <w:highlight w:val="none"/>
          <w:lang w:eastAsia="zh-CN" w:bidi="ar"/>
        </w:rPr>
      </w:pPr>
      <w:r>
        <w:rPr>
          <w:rFonts w:hint="eastAsia" w:ascii="宋体" w:hAnsi="宋体" w:cs="宋体"/>
          <w:snapToGrid w:val="0"/>
          <w:sz w:val="24"/>
          <w:szCs w:val="24"/>
          <w:highlight w:val="none"/>
          <w:lang w:bidi="ar"/>
        </w:rPr>
        <w:t>4、预算金额：</w:t>
      </w:r>
      <w:r>
        <w:rPr>
          <w:rFonts w:hint="eastAsia" w:ascii="宋体" w:hAnsi="宋体" w:eastAsia="宋体" w:cs="宋体"/>
          <w:snapToGrid w:val="0"/>
          <w:sz w:val="24"/>
          <w:szCs w:val="24"/>
          <w:highlight w:val="none"/>
          <w:lang w:val="en-US" w:eastAsia="zh-CN" w:bidi="ar"/>
        </w:rPr>
        <w:t>457600.00</w:t>
      </w:r>
      <w:r>
        <w:rPr>
          <w:rFonts w:hint="eastAsia" w:ascii="宋体" w:hAnsi="宋体" w:eastAsia="宋体" w:cs="宋体"/>
          <w:snapToGrid w:val="0"/>
          <w:sz w:val="24"/>
          <w:szCs w:val="24"/>
          <w:highlight w:val="none"/>
          <w:lang w:eastAsia="zh-CN" w:bidi="ar"/>
        </w:rPr>
        <w:t>元</w:t>
      </w:r>
    </w:p>
    <w:p>
      <w:pPr>
        <w:pStyle w:val="8"/>
        <w:widowControl/>
        <w:adjustRightInd w:val="0"/>
        <w:snapToGrid w:val="0"/>
        <w:spacing w:line="360" w:lineRule="auto"/>
        <w:ind w:firstLine="720" w:firstLineChars="300"/>
        <w:rPr>
          <w:rFonts w:hint="eastAsia" w:ascii="宋体" w:hAnsi="宋体" w:cs="宋体"/>
          <w:snapToGrid w:val="0"/>
          <w:sz w:val="24"/>
          <w:szCs w:val="24"/>
          <w:highlight w:val="none"/>
          <w:lang w:bidi="ar"/>
        </w:rPr>
      </w:pPr>
      <w:r>
        <w:rPr>
          <w:rFonts w:hint="eastAsia" w:ascii="宋体" w:hAnsi="宋体" w:eastAsia="宋体" w:cs="宋体"/>
          <w:snapToGrid w:val="0"/>
          <w:sz w:val="24"/>
          <w:szCs w:val="24"/>
          <w:highlight w:val="none"/>
          <w:lang w:eastAsia="zh-CN" w:bidi="ar"/>
        </w:rPr>
        <w:t>最高限价：</w:t>
      </w:r>
      <w:r>
        <w:rPr>
          <w:rFonts w:hint="eastAsia" w:ascii="宋体" w:hAnsi="宋体" w:eastAsia="宋体" w:cs="宋体"/>
          <w:snapToGrid w:val="0"/>
          <w:sz w:val="24"/>
          <w:szCs w:val="24"/>
          <w:highlight w:val="none"/>
          <w:lang w:val="en-US" w:eastAsia="zh-CN" w:bidi="ar"/>
        </w:rPr>
        <w:t>457600.00</w:t>
      </w:r>
      <w:r>
        <w:rPr>
          <w:rFonts w:hint="eastAsia" w:ascii="宋体" w:hAnsi="宋体" w:eastAsia="宋体" w:cs="宋体"/>
          <w:snapToGrid w:val="0"/>
          <w:sz w:val="24"/>
          <w:szCs w:val="24"/>
          <w:highlight w:val="none"/>
          <w:lang w:eastAsia="zh-CN" w:bidi="ar"/>
        </w:rPr>
        <w:t>元</w:t>
      </w:r>
    </w:p>
    <w:tbl>
      <w:tblPr>
        <w:tblStyle w:val="4"/>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787"/>
        <w:gridCol w:w="4100"/>
        <w:gridCol w:w="170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63" w:type="dxa"/>
            <w:noWrap w:val="0"/>
            <w:vAlign w:val="center"/>
          </w:tcPr>
          <w:p>
            <w:pPr>
              <w:pStyle w:val="8"/>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序号</w:t>
            </w:r>
          </w:p>
        </w:tc>
        <w:tc>
          <w:tcPr>
            <w:tcW w:w="787" w:type="dxa"/>
            <w:noWrap w:val="0"/>
            <w:vAlign w:val="center"/>
          </w:tcPr>
          <w:p>
            <w:pPr>
              <w:pStyle w:val="8"/>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包号</w:t>
            </w:r>
          </w:p>
        </w:tc>
        <w:tc>
          <w:tcPr>
            <w:tcW w:w="4100" w:type="dxa"/>
            <w:noWrap w:val="0"/>
            <w:vAlign w:val="center"/>
          </w:tcPr>
          <w:p>
            <w:pPr>
              <w:pStyle w:val="8"/>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包名称</w:t>
            </w:r>
          </w:p>
        </w:tc>
        <w:tc>
          <w:tcPr>
            <w:tcW w:w="1700"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cs="宋体"/>
                <w:snapToGrid w:val="0"/>
                <w:kern w:val="0"/>
                <w:sz w:val="24"/>
                <w:szCs w:val="24"/>
                <w:highlight w:val="none"/>
                <w:lang w:bidi="ar"/>
              </w:rPr>
            </w:pPr>
            <w:r>
              <w:rPr>
                <w:rFonts w:hint="eastAsia" w:ascii="宋体" w:hAnsi="宋体" w:cs="宋体"/>
                <w:snapToGrid w:val="0"/>
                <w:kern w:val="0"/>
                <w:sz w:val="24"/>
                <w:szCs w:val="24"/>
                <w:highlight w:val="none"/>
                <w:lang w:bidi="ar"/>
              </w:rPr>
              <w:t>包预算（元）</w:t>
            </w:r>
          </w:p>
        </w:tc>
        <w:tc>
          <w:tcPr>
            <w:tcW w:w="1912"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cs="宋体"/>
                <w:snapToGrid w:val="0"/>
                <w:kern w:val="0"/>
                <w:sz w:val="24"/>
                <w:szCs w:val="24"/>
                <w:highlight w:val="none"/>
                <w:lang w:bidi="ar"/>
              </w:rPr>
            </w:pPr>
            <w:r>
              <w:rPr>
                <w:rFonts w:hint="eastAsia" w:ascii="宋体" w:hAnsi="宋体" w:cs="宋体"/>
                <w:snapToGrid w:val="0"/>
                <w:kern w:val="0"/>
                <w:sz w:val="24"/>
                <w:szCs w:val="24"/>
                <w:highlight w:val="none"/>
                <w:lang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63" w:type="dxa"/>
            <w:noWrap w:val="0"/>
            <w:vAlign w:val="center"/>
          </w:tcPr>
          <w:p>
            <w:pPr>
              <w:pStyle w:val="8"/>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1</w:t>
            </w:r>
          </w:p>
        </w:tc>
        <w:tc>
          <w:tcPr>
            <w:tcW w:w="787" w:type="dxa"/>
            <w:noWrap w:val="0"/>
            <w:vAlign w:val="center"/>
          </w:tcPr>
          <w:p>
            <w:pPr>
              <w:pStyle w:val="8"/>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lang w:bidi="ar"/>
              </w:rPr>
              <w:t>1</w:t>
            </w:r>
          </w:p>
        </w:tc>
        <w:tc>
          <w:tcPr>
            <w:tcW w:w="4100" w:type="dxa"/>
            <w:noWrap w:val="0"/>
            <w:vAlign w:val="center"/>
          </w:tcPr>
          <w:p>
            <w:pPr>
              <w:pStyle w:val="8"/>
              <w:keepNext w:val="0"/>
              <w:keepLines w:val="0"/>
              <w:pageBreakBefore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snapToGrid w:val="0"/>
                <w:kern w:val="0"/>
                <w:sz w:val="24"/>
                <w:szCs w:val="24"/>
                <w:highlight w:val="none"/>
                <w:lang w:eastAsia="zh-CN"/>
              </w:rPr>
            </w:pPr>
            <w:r>
              <w:rPr>
                <w:rFonts w:hint="eastAsia" w:ascii="宋体" w:hAnsi="宋体" w:cs="宋体"/>
                <w:snapToGrid w:val="0"/>
                <w:sz w:val="24"/>
                <w:szCs w:val="24"/>
                <w:highlight w:val="none"/>
                <w:lang w:bidi="ar"/>
              </w:rPr>
              <w:t>洛阳市S312线孟津区瀍阳村东至马屯村段修复养护工程设计服务</w:t>
            </w:r>
            <w:r>
              <w:rPr>
                <w:rFonts w:hint="eastAsia" w:ascii="宋体" w:hAnsi="宋体" w:cs="宋体"/>
                <w:snapToGrid w:val="0"/>
                <w:sz w:val="24"/>
                <w:szCs w:val="24"/>
                <w:highlight w:val="none"/>
                <w:lang w:eastAsia="zh-CN" w:bidi="ar"/>
              </w:rPr>
              <w:t>项目</w:t>
            </w:r>
          </w:p>
        </w:tc>
        <w:tc>
          <w:tcPr>
            <w:tcW w:w="1700" w:type="dxa"/>
            <w:noWrap w:val="0"/>
            <w:vAlign w:val="center"/>
          </w:tcPr>
          <w:p>
            <w:pPr>
              <w:pStyle w:val="8"/>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napToGrid w:val="0"/>
                <w:sz w:val="24"/>
                <w:szCs w:val="24"/>
                <w:highlight w:val="none"/>
                <w:lang w:eastAsia="zh-CN" w:bidi="ar"/>
              </w:rPr>
            </w:pPr>
            <w:r>
              <w:rPr>
                <w:rFonts w:hint="eastAsia" w:ascii="宋体" w:hAnsi="宋体" w:eastAsia="宋体" w:cs="宋体"/>
                <w:snapToGrid w:val="0"/>
                <w:sz w:val="24"/>
                <w:szCs w:val="24"/>
                <w:highlight w:val="none"/>
                <w:lang w:eastAsia="zh-CN" w:bidi="ar"/>
              </w:rPr>
              <w:t>152500.00</w:t>
            </w:r>
          </w:p>
        </w:tc>
        <w:tc>
          <w:tcPr>
            <w:tcW w:w="1912" w:type="dxa"/>
            <w:noWrap w:val="0"/>
            <w:vAlign w:val="center"/>
          </w:tcPr>
          <w:p>
            <w:pPr>
              <w:pStyle w:val="8"/>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napToGrid w:val="0"/>
                <w:sz w:val="24"/>
                <w:szCs w:val="24"/>
                <w:highlight w:val="none"/>
                <w:lang w:eastAsia="zh-CN" w:bidi="ar"/>
              </w:rPr>
            </w:pPr>
            <w:r>
              <w:rPr>
                <w:rFonts w:hint="eastAsia" w:ascii="宋体" w:hAnsi="宋体" w:eastAsia="宋体" w:cs="宋体"/>
                <w:snapToGrid w:val="0"/>
                <w:sz w:val="24"/>
                <w:szCs w:val="24"/>
                <w:highlight w:val="none"/>
                <w:lang w:eastAsia="zh-CN" w:bidi="ar"/>
              </w:rPr>
              <w:t>152500.00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63" w:type="dxa"/>
            <w:noWrap w:val="0"/>
            <w:vAlign w:val="center"/>
          </w:tcPr>
          <w:p>
            <w:pPr>
              <w:pStyle w:val="8"/>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2</w:t>
            </w:r>
          </w:p>
        </w:tc>
        <w:tc>
          <w:tcPr>
            <w:tcW w:w="787" w:type="dxa"/>
            <w:noWrap w:val="0"/>
            <w:vAlign w:val="center"/>
          </w:tcPr>
          <w:p>
            <w:pPr>
              <w:pStyle w:val="8"/>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cs="宋体"/>
                <w:snapToGrid w:val="0"/>
                <w:kern w:val="0"/>
                <w:sz w:val="24"/>
                <w:szCs w:val="24"/>
                <w:highlight w:val="none"/>
                <w:lang w:bidi="ar"/>
              </w:rPr>
            </w:pPr>
            <w:r>
              <w:rPr>
                <w:rFonts w:hint="eastAsia" w:ascii="宋体" w:hAnsi="宋体" w:cs="宋体"/>
                <w:snapToGrid w:val="0"/>
                <w:kern w:val="0"/>
                <w:sz w:val="24"/>
                <w:szCs w:val="24"/>
                <w:highlight w:val="none"/>
                <w:lang w:bidi="ar"/>
              </w:rPr>
              <w:t>2</w:t>
            </w:r>
          </w:p>
        </w:tc>
        <w:tc>
          <w:tcPr>
            <w:tcW w:w="4100" w:type="dxa"/>
            <w:noWrap w:val="0"/>
            <w:vAlign w:val="center"/>
          </w:tcPr>
          <w:p>
            <w:pPr>
              <w:pStyle w:val="8"/>
              <w:keepNext w:val="0"/>
              <w:keepLines w:val="0"/>
              <w:pageBreakBefore w:val="0"/>
              <w:kinsoku/>
              <w:wordWrap/>
              <w:overflowPunct/>
              <w:topLinePunct w:val="0"/>
              <w:autoSpaceDE/>
              <w:autoSpaceDN/>
              <w:bidi w:val="0"/>
              <w:adjustRightInd w:val="0"/>
              <w:snapToGrid w:val="0"/>
              <w:spacing w:line="440" w:lineRule="exact"/>
              <w:jc w:val="both"/>
              <w:textAlignment w:val="auto"/>
              <w:rPr>
                <w:rFonts w:hint="eastAsia" w:eastAsia="仿宋_GB2312"/>
                <w:highlight w:val="none"/>
                <w:lang w:eastAsia="zh-CN"/>
              </w:rPr>
            </w:pPr>
            <w:r>
              <w:rPr>
                <w:rFonts w:hint="eastAsia" w:ascii="宋体" w:hAnsi="宋体" w:eastAsia="宋体" w:cs="宋体"/>
                <w:snapToGrid w:val="0"/>
                <w:sz w:val="24"/>
                <w:szCs w:val="24"/>
                <w:highlight w:val="none"/>
                <w:lang w:eastAsia="zh-CN" w:bidi="ar"/>
              </w:rPr>
              <w:t>G310洛阳市区段预防养护工程设计服务项目</w:t>
            </w:r>
          </w:p>
        </w:tc>
        <w:tc>
          <w:tcPr>
            <w:tcW w:w="1700" w:type="dxa"/>
            <w:noWrap w:val="0"/>
            <w:vAlign w:val="center"/>
          </w:tcPr>
          <w:p>
            <w:pPr>
              <w:pStyle w:val="8"/>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napToGrid w:val="0"/>
                <w:sz w:val="24"/>
                <w:szCs w:val="24"/>
                <w:highlight w:val="none"/>
                <w:lang w:bidi="ar"/>
              </w:rPr>
            </w:pPr>
            <w:r>
              <w:rPr>
                <w:rFonts w:hint="eastAsia" w:ascii="宋体" w:hAnsi="宋体" w:eastAsia="宋体" w:cs="宋体"/>
                <w:snapToGrid w:val="0"/>
                <w:sz w:val="24"/>
                <w:szCs w:val="24"/>
                <w:highlight w:val="none"/>
                <w:lang w:val="en-US" w:eastAsia="zh-CN" w:bidi="ar"/>
              </w:rPr>
              <w:t>305100.00</w:t>
            </w:r>
          </w:p>
        </w:tc>
        <w:tc>
          <w:tcPr>
            <w:tcW w:w="1912" w:type="dxa"/>
            <w:noWrap w:val="0"/>
            <w:vAlign w:val="center"/>
          </w:tcPr>
          <w:p>
            <w:pPr>
              <w:pStyle w:val="8"/>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napToGrid w:val="0"/>
                <w:sz w:val="24"/>
                <w:szCs w:val="24"/>
                <w:highlight w:val="none"/>
                <w:lang w:bidi="ar"/>
              </w:rPr>
            </w:pPr>
            <w:r>
              <w:rPr>
                <w:rFonts w:hint="eastAsia" w:ascii="宋体" w:hAnsi="宋体" w:eastAsia="宋体" w:cs="宋体"/>
                <w:snapToGrid w:val="0"/>
                <w:sz w:val="24"/>
                <w:szCs w:val="24"/>
                <w:highlight w:val="none"/>
                <w:lang w:val="en-US" w:eastAsia="zh-CN" w:bidi="ar"/>
              </w:rPr>
              <w:t>305100.00</w:t>
            </w:r>
          </w:p>
        </w:tc>
      </w:tr>
    </w:tbl>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5、采购需求（包括但不限于标的的名称、数量、简要技术需求或服务要求等）：</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（1）本项目为</w:t>
      </w:r>
      <w:r>
        <w:rPr>
          <w:rFonts w:hint="eastAsia" w:ascii="宋体" w:hAnsi="宋体" w:cs="宋体"/>
          <w:snapToGrid w:val="0"/>
          <w:sz w:val="24"/>
          <w:szCs w:val="24"/>
          <w:highlight w:val="none"/>
          <w:lang w:eastAsia="zh-CN" w:bidi="ar"/>
        </w:rPr>
        <w:t>2022普通干线公路第三批设计服务项目</w:t>
      </w:r>
      <w:r>
        <w:rPr>
          <w:rFonts w:hint="eastAsia" w:ascii="宋体" w:hAnsi="宋体" w:cs="宋体"/>
          <w:snapToGrid w:val="0"/>
          <w:sz w:val="24"/>
          <w:szCs w:val="24"/>
          <w:highlight w:val="none"/>
          <w:lang w:bidi="ar"/>
        </w:rPr>
        <w:t>，共划分</w:t>
      </w:r>
      <w:r>
        <w:rPr>
          <w:rFonts w:hint="eastAsia" w:ascii="宋体" w:hAnsi="宋体" w:cs="宋体"/>
          <w:snapToGrid w:val="0"/>
          <w:sz w:val="24"/>
          <w:szCs w:val="24"/>
          <w:highlight w:val="none"/>
          <w:lang w:eastAsia="zh-CN" w:bidi="ar"/>
        </w:rPr>
        <w:t>二</w:t>
      </w:r>
      <w:r>
        <w:rPr>
          <w:rFonts w:hint="eastAsia" w:ascii="宋体" w:hAnsi="宋体" w:cs="宋体"/>
          <w:snapToGrid w:val="0"/>
          <w:sz w:val="24"/>
          <w:szCs w:val="24"/>
          <w:highlight w:val="none"/>
          <w:lang w:bidi="ar"/>
        </w:rPr>
        <w:t>个标段，一标段：洛阳市S312线孟津区瀍阳村东至马屯村段修复养护工程设计服务</w:t>
      </w:r>
      <w:r>
        <w:rPr>
          <w:rFonts w:hint="eastAsia" w:ascii="宋体" w:hAnsi="宋体" w:eastAsia="宋体" w:cs="宋体"/>
          <w:snapToGrid w:val="0"/>
          <w:sz w:val="24"/>
          <w:szCs w:val="24"/>
          <w:highlight w:val="none"/>
          <w:lang w:eastAsia="zh-CN" w:bidi="ar"/>
        </w:rPr>
        <w:t>项目</w:t>
      </w:r>
      <w:r>
        <w:rPr>
          <w:rFonts w:hint="eastAsia" w:ascii="宋体" w:hAnsi="宋体" w:cs="宋体"/>
          <w:snapToGrid w:val="0"/>
          <w:sz w:val="24"/>
          <w:szCs w:val="24"/>
          <w:highlight w:val="none"/>
          <w:lang w:bidi="ar"/>
        </w:rPr>
        <w:t>，桩号：K305+000-K313+337；二标段</w:t>
      </w:r>
      <w:r>
        <w:rPr>
          <w:rFonts w:hint="eastAsia" w:ascii="宋体" w:hAnsi="宋体" w:eastAsia="宋体" w:cs="宋体"/>
          <w:snapToGrid w:val="0"/>
          <w:sz w:val="24"/>
          <w:szCs w:val="24"/>
          <w:highlight w:val="none"/>
          <w:lang w:eastAsia="zh-CN" w:bidi="ar"/>
        </w:rPr>
        <w:t>：G310洛阳市区段预防养护工程设计服务项目，桩号：K720+884-K734+000、K745+000-K756+000</w:t>
      </w:r>
      <w:r>
        <w:rPr>
          <w:rFonts w:hint="eastAsia" w:ascii="宋体" w:hAnsi="宋体" w:cs="宋体"/>
          <w:snapToGrid w:val="0"/>
          <w:sz w:val="24"/>
          <w:szCs w:val="24"/>
          <w:highlight w:val="none"/>
          <w:lang w:bidi="ar"/>
        </w:rPr>
        <w:t>；</w:t>
      </w:r>
    </w:p>
    <w:p>
      <w:pPr>
        <w:pStyle w:val="8"/>
        <w:widowControl/>
        <w:adjustRightInd w:val="0"/>
        <w:snapToGrid w:val="0"/>
        <w:spacing w:line="360" w:lineRule="auto"/>
        <w:ind w:firstLine="480" w:firstLineChars="200"/>
        <w:rPr>
          <w:rFonts w:hint="eastAsia" w:ascii="宋体" w:hAnsi="宋体" w:eastAsia="宋体" w:cs="宋体"/>
          <w:snapToGrid w:val="0"/>
          <w:sz w:val="24"/>
          <w:szCs w:val="24"/>
          <w:highlight w:val="none"/>
          <w:lang w:eastAsia="zh-CN" w:bidi="ar"/>
        </w:rPr>
      </w:pPr>
      <w:r>
        <w:rPr>
          <w:rFonts w:hint="eastAsia" w:ascii="宋体" w:hAnsi="宋体" w:eastAsia="宋体" w:cs="宋体"/>
          <w:snapToGrid w:val="0"/>
          <w:sz w:val="24"/>
          <w:szCs w:val="24"/>
          <w:highlight w:val="none"/>
          <w:lang w:bidi="ar"/>
        </w:rPr>
        <w:t>（2）设计范围：施工图设计、预算文件编制、文件汇总、后续服务工作等</w:t>
      </w:r>
      <w:r>
        <w:rPr>
          <w:rFonts w:hint="eastAsia" w:ascii="宋体" w:hAnsi="宋体" w:eastAsia="宋体" w:cs="宋体"/>
          <w:snapToGrid w:val="0"/>
          <w:sz w:val="24"/>
          <w:szCs w:val="24"/>
          <w:highlight w:val="none"/>
          <w:lang w:eastAsia="zh-CN" w:bidi="ar"/>
        </w:rPr>
        <w:t>；</w:t>
      </w:r>
    </w:p>
    <w:p>
      <w:pPr>
        <w:pStyle w:val="8"/>
        <w:widowControl/>
        <w:adjustRightInd w:val="0"/>
        <w:snapToGrid w:val="0"/>
        <w:spacing w:line="360" w:lineRule="auto"/>
        <w:ind w:firstLine="480" w:firstLineChars="200"/>
        <w:rPr>
          <w:rFonts w:hint="eastAsia"/>
          <w:highlight w:val="none"/>
        </w:rPr>
      </w:pPr>
      <w:r>
        <w:rPr>
          <w:rFonts w:hint="eastAsia" w:ascii="宋体" w:hAnsi="宋体" w:cs="宋体"/>
          <w:snapToGrid w:val="0"/>
          <w:sz w:val="24"/>
          <w:szCs w:val="24"/>
          <w:highlight w:val="none"/>
          <w:lang w:bidi="ar"/>
        </w:rPr>
        <w:t>（3）质量要求：设计过程和成果必须符合国家有关工程建设标准强制性条文和交通部关于公路设计方面现行的标准、规范、规程、定额、办法、示例，以及河南省关于公路工程设计方面的文件、规定。</w:t>
      </w:r>
    </w:p>
    <w:p>
      <w:pPr>
        <w:pStyle w:val="8"/>
        <w:widowControl/>
        <w:adjustRightInd w:val="0"/>
        <w:snapToGrid w:val="0"/>
        <w:spacing w:line="360" w:lineRule="auto"/>
        <w:ind w:firstLine="482" w:firstLineChars="200"/>
        <w:rPr>
          <w:rFonts w:hint="eastAsia" w:ascii="宋体" w:hAnsi="宋体" w:cs="宋体"/>
          <w:snapToGrid w:val="0"/>
          <w:sz w:val="24"/>
          <w:szCs w:val="24"/>
          <w:highlight w:val="none"/>
          <w:lang w:bidi="ar"/>
        </w:rPr>
      </w:pPr>
      <w:r>
        <w:rPr>
          <w:rFonts w:hint="eastAsia" w:ascii="宋体" w:hAnsi="宋体" w:cs="宋体"/>
          <w:b/>
          <w:bCs/>
          <w:snapToGrid w:val="0"/>
          <w:sz w:val="24"/>
          <w:szCs w:val="24"/>
          <w:highlight w:val="none"/>
          <w:lang w:bidi="ar"/>
        </w:rPr>
        <w:t>允许</w:t>
      </w:r>
      <w:r>
        <w:rPr>
          <w:rFonts w:hint="eastAsia" w:ascii="宋体" w:hAnsi="宋体" w:cs="宋体"/>
          <w:b/>
          <w:bCs/>
          <w:snapToGrid w:val="0"/>
          <w:sz w:val="24"/>
          <w:szCs w:val="24"/>
          <w:highlight w:val="none"/>
          <w:lang w:val="en-US" w:eastAsia="zh-CN" w:bidi="ar"/>
        </w:rPr>
        <w:t>供应商</w:t>
      </w:r>
      <w:r>
        <w:rPr>
          <w:rFonts w:hint="eastAsia" w:ascii="宋体" w:hAnsi="宋体" w:cs="宋体"/>
          <w:b/>
          <w:bCs/>
          <w:snapToGrid w:val="0"/>
          <w:sz w:val="24"/>
          <w:szCs w:val="24"/>
          <w:highlight w:val="none"/>
          <w:lang w:bidi="ar"/>
        </w:rPr>
        <w:t>对其中一个或多个标段进行投标，但只允许中其中一个标段。若同一</w:t>
      </w:r>
      <w:r>
        <w:rPr>
          <w:rFonts w:hint="eastAsia" w:ascii="宋体" w:hAnsi="宋体" w:cs="宋体"/>
          <w:b/>
          <w:bCs/>
          <w:snapToGrid w:val="0"/>
          <w:sz w:val="24"/>
          <w:szCs w:val="24"/>
          <w:highlight w:val="none"/>
          <w:lang w:val="en-US" w:eastAsia="zh-CN" w:bidi="ar"/>
        </w:rPr>
        <w:t>供应商</w:t>
      </w:r>
      <w:r>
        <w:rPr>
          <w:rFonts w:hint="eastAsia" w:ascii="宋体" w:hAnsi="宋体" w:cs="宋体"/>
          <w:b/>
          <w:bCs/>
          <w:snapToGrid w:val="0"/>
          <w:sz w:val="24"/>
          <w:szCs w:val="24"/>
          <w:highlight w:val="none"/>
          <w:lang w:bidi="ar"/>
        </w:rPr>
        <w:t>被</w:t>
      </w:r>
      <w:r>
        <w:rPr>
          <w:rFonts w:hint="eastAsia" w:ascii="宋体" w:hAnsi="宋体" w:cs="宋体"/>
          <w:b/>
          <w:bCs/>
          <w:snapToGrid w:val="0"/>
          <w:sz w:val="24"/>
          <w:szCs w:val="24"/>
          <w:highlight w:val="none"/>
          <w:lang w:val="en-US" w:eastAsia="zh-CN" w:bidi="ar"/>
        </w:rPr>
        <w:t>谈判小组</w:t>
      </w:r>
      <w:r>
        <w:rPr>
          <w:rFonts w:hint="eastAsia" w:ascii="宋体" w:hAnsi="宋体" w:cs="宋体"/>
          <w:b/>
          <w:bCs/>
          <w:snapToGrid w:val="0"/>
          <w:sz w:val="24"/>
          <w:szCs w:val="24"/>
          <w:highlight w:val="none"/>
          <w:lang w:bidi="ar"/>
        </w:rPr>
        <w:t>推荐为多个标段的第一</w:t>
      </w:r>
      <w:r>
        <w:rPr>
          <w:rFonts w:hint="eastAsia" w:ascii="宋体" w:hAnsi="宋体" w:cs="宋体"/>
          <w:b/>
          <w:bCs/>
          <w:snapToGrid w:val="0"/>
          <w:sz w:val="24"/>
          <w:szCs w:val="24"/>
          <w:highlight w:val="none"/>
          <w:lang w:val="en-US" w:eastAsia="zh-CN" w:bidi="ar"/>
        </w:rPr>
        <w:t>成交供应商</w:t>
      </w:r>
      <w:r>
        <w:rPr>
          <w:rFonts w:hint="eastAsia" w:ascii="宋体" w:hAnsi="宋体" w:cs="宋体"/>
          <w:b/>
          <w:bCs/>
          <w:snapToGrid w:val="0"/>
          <w:sz w:val="24"/>
          <w:szCs w:val="24"/>
          <w:highlight w:val="none"/>
          <w:lang w:bidi="ar"/>
        </w:rPr>
        <w:t>，则确定其控制价金额最大的标段为第一</w:t>
      </w:r>
      <w:r>
        <w:rPr>
          <w:rFonts w:hint="eastAsia" w:ascii="宋体" w:hAnsi="宋体" w:cs="宋体"/>
          <w:b/>
          <w:bCs/>
          <w:snapToGrid w:val="0"/>
          <w:sz w:val="24"/>
          <w:szCs w:val="24"/>
          <w:highlight w:val="none"/>
          <w:lang w:val="en-US" w:eastAsia="zh-CN" w:bidi="ar"/>
        </w:rPr>
        <w:t>成交供应商</w:t>
      </w:r>
      <w:r>
        <w:rPr>
          <w:rFonts w:hint="eastAsia" w:ascii="宋体" w:hAnsi="宋体" w:cs="宋体"/>
          <w:b/>
          <w:bCs/>
          <w:snapToGrid w:val="0"/>
          <w:sz w:val="24"/>
          <w:szCs w:val="24"/>
          <w:highlight w:val="none"/>
          <w:lang w:bidi="ar"/>
        </w:rPr>
        <w:t>，其余标段按相应标段内</w:t>
      </w:r>
      <w:r>
        <w:rPr>
          <w:rFonts w:hint="eastAsia" w:ascii="宋体" w:hAnsi="宋体" w:cs="宋体"/>
          <w:b/>
          <w:bCs/>
          <w:snapToGrid w:val="0"/>
          <w:sz w:val="24"/>
          <w:szCs w:val="24"/>
          <w:highlight w:val="none"/>
          <w:lang w:val="en-US" w:eastAsia="zh-CN" w:bidi="ar"/>
        </w:rPr>
        <w:t>报价</w:t>
      </w:r>
      <w:r>
        <w:rPr>
          <w:rFonts w:hint="eastAsia" w:ascii="宋体" w:hAnsi="宋体" w:cs="宋体"/>
          <w:b/>
          <w:bCs/>
          <w:snapToGrid w:val="0"/>
          <w:sz w:val="24"/>
          <w:szCs w:val="24"/>
          <w:highlight w:val="none"/>
          <w:lang w:bidi="ar"/>
        </w:rPr>
        <w:t>先后顺序依次上升替补确定，不影响其他标段</w:t>
      </w:r>
      <w:r>
        <w:rPr>
          <w:rFonts w:hint="eastAsia" w:ascii="宋体" w:hAnsi="宋体" w:cs="宋体"/>
          <w:b/>
          <w:bCs/>
          <w:snapToGrid w:val="0"/>
          <w:sz w:val="24"/>
          <w:szCs w:val="24"/>
          <w:highlight w:val="none"/>
          <w:lang w:val="en-US" w:eastAsia="zh-CN" w:bidi="ar"/>
        </w:rPr>
        <w:t>成交供应商</w:t>
      </w:r>
      <w:r>
        <w:rPr>
          <w:rFonts w:hint="eastAsia" w:ascii="宋体" w:hAnsi="宋体" w:cs="宋体"/>
          <w:b/>
          <w:bCs/>
          <w:snapToGrid w:val="0"/>
          <w:sz w:val="24"/>
          <w:szCs w:val="24"/>
          <w:highlight w:val="none"/>
          <w:lang w:bidi="ar"/>
        </w:rPr>
        <w:t>的确定。</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6、设计周期：</w:t>
      </w:r>
      <w:r>
        <w:rPr>
          <w:rFonts w:hint="eastAsia" w:ascii="宋体" w:hAnsi="宋体" w:cs="宋体"/>
          <w:snapToGrid w:val="0"/>
          <w:sz w:val="24"/>
          <w:szCs w:val="24"/>
          <w:highlight w:val="none"/>
          <w:lang w:eastAsia="zh-CN" w:bidi="ar"/>
        </w:rPr>
        <w:t>7日历天</w:t>
      </w:r>
      <w:r>
        <w:rPr>
          <w:rFonts w:hint="eastAsia" w:ascii="宋体" w:hAnsi="宋体" w:cs="宋体"/>
          <w:snapToGrid w:val="0"/>
          <w:sz w:val="24"/>
          <w:szCs w:val="24"/>
          <w:highlight w:val="none"/>
          <w:lang w:bidi="ar"/>
        </w:rPr>
        <w:t>。</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7、本项目是否接受联合体投标：否</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8、是否接受进口产品：否</w:t>
      </w:r>
    </w:p>
    <w:p>
      <w:pPr>
        <w:pStyle w:val="8"/>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二、申请人资格要求</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1、满足《中华人民共和国政府采购法》第二十二条规定；</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2、落实政府采购政策满足的资格要求：</w:t>
      </w:r>
    </w:p>
    <w:p>
      <w:pPr>
        <w:pStyle w:val="8"/>
        <w:widowControl/>
        <w:adjustRightInd w:val="0"/>
        <w:snapToGrid w:val="0"/>
        <w:spacing w:line="360" w:lineRule="auto"/>
        <w:ind w:firstLine="720" w:firstLineChars="3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本项目专门面向中小微企业（监狱、残疾人福利性单位）。</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3、本项目的特定资格要求：</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3.1供应商须提供符合《中华人民共和国政府采购法》第二十二条规定的承诺，包括：</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(一)具有独立承担民事责任的能力；</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(二)具有良好的商业信誉和健全的财务会计制度；</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(三)具有履行合同所必需的设备和专业技术能力；</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(四)有依法缴纳税收和社会保障资金的良好记录；</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(五)参加政府采购活动前三年内，在经营活动中没有重大违法记录；</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(六)法律、行政法规规定的其他条件。</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注：供应商在投标（响应）时，按照规定提供相关承诺函（格式详见采购文件），无需提供上述证明材料；采购人有权在签订合同前要求成交供应商提供相关证明材料以核实成交供应商承诺事项的真实性。</w:t>
      </w:r>
    </w:p>
    <w:p>
      <w:pPr>
        <w:pStyle w:val="8"/>
        <w:widowControl/>
        <w:adjustRightInd w:val="0"/>
        <w:snapToGrid w:val="0"/>
        <w:spacing w:line="360" w:lineRule="auto"/>
        <w:ind w:firstLine="480" w:firstLineChars="200"/>
        <w:rPr>
          <w:rFonts w:ascii="宋体" w:hAnsi="宋体" w:cs="宋体"/>
          <w:snapToGrid w:val="0"/>
          <w:sz w:val="24"/>
          <w:szCs w:val="24"/>
          <w:highlight w:val="none"/>
          <w:lang w:bidi="ar"/>
        </w:rPr>
      </w:pPr>
      <w:r>
        <w:rPr>
          <w:rFonts w:hint="eastAsia" w:ascii="宋体" w:hAnsi="宋体" w:cs="宋体"/>
          <w:snapToGrid w:val="0"/>
          <w:sz w:val="24"/>
          <w:szCs w:val="24"/>
          <w:highlight w:val="none"/>
          <w:lang w:bidi="ar"/>
        </w:rPr>
        <w:t>3.2供应商须具有独立承担民事责任的能力，具有有效的营业执照或事业单位法人证书，具有公路行业(公路)专业乙级及以上设计资质；</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3.3拟派项目负责人须具有相关专业中级及以上技术职称证书；</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3.4项目负责人和被授权委托人应为本单位正式员工，须提供在本单位缴纳的真实有效的社保证明；</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val="en-US" w:eastAsia="zh-CN" w:bidi="ar"/>
        </w:rPr>
      </w:pPr>
      <w:r>
        <w:rPr>
          <w:rFonts w:hint="eastAsia" w:ascii="宋体" w:hAnsi="宋体" w:cs="宋体"/>
          <w:snapToGrid w:val="0"/>
          <w:sz w:val="24"/>
          <w:szCs w:val="24"/>
          <w:highlight w:val="none"/>
          <w:lang w:val="en-US" w:eastAsia="zh-CN" w:bidi="ar"/>
        </w:rPr>
        <w:t>3.5供应商、供应商法定代表人及项目负责人未被列入“信用中国（河南）http://www.xyhn.gov.cn失信惩戒对象名单”。若被列入失信惩戒对象，将拒绝其参与本项目投标。（须在响应文件中附供应商、供应商法定代表人及项目负责人“信用中国（河南）”近三年（至投标截止时间前1天）未列入失信惩戒对象名单承诺函，并加盖单位公章；同时，须由谈判小组对上述相关信用进行现场查询核验，方可通过）</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w:t>
      </w:r>
      <w:r>
        <w:rPr>
          <w:rFonts w:hint="eastAsia" w:ascii="宋体" w:hAnsi="宋体" w:cs="宋体"/>
          <w:snapToGrid w:val="0"/>
          <w:sz w:val="24"/>
          <w:szCs w:val="24"/>
          <w:highlight w:val="none"/>
          <w:lang w:val="en-US" w:eastAsia="zh-CN" w:bidi="ar"/>
        </w:rPr>
        <w:t>6</w:t>
      </w:r>
      <w:r>
        <w:rPr>
          <w:rFonts w:hint="eastAsia" w:ascii="宋体" w:hAnsi="宋体" w:cs="宋体"/>
          <w:sz w:val="24"/>
          <w:highlight w:val="none"/>
        </w:rPr>
        <w:t>本次采购不接受联合体投标,单位负责人为同一人或者存在控股、管理关系的不同单位，不得同时对本项目投标；</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w:t>
      </w:r>
      <w:r>
        <w:rPr>
          <w:rFonts w:hint="eastAsia" w:ascii="宋体" w:hAnsi="宋体" w:cs="宋体"/>
          <w:snapToGrid w:val="0"/>
          <w:sz w:val="24"/>
          <w:szCs w:val="24"/>
          <w:highlight w:val="none"/>
          <w:lang w:val="en-US" w:eastAsia="zh-CN" w:bidi="ar"/>
        </w:rPr>
        <w:t>7</w:t>
      </w:r>
      <w:r>
        <w:rPr>
          <w:rFonts w:hint="eastAsia" w:ascii="宋体" w:hAnsi="宋体" w:cs="宋体"/>
          <w:snapToGrid w:val="0"/>
          <w:sz w:val="24"/>
          <w:szCs w:val="24"/>
          <w:highlight w:val="none"/>
          <w:lang w:bidi="ar"/>
        </w:rPr>
        <w:t>本次招标实行资格后审，资格不合格者，取消其投标资格。供应商应对资料的真实性合法性负责。</w:t>
      </w:r>
    </w:p>
    <w:p>
      <w:pPr>
        <w:pStyle w:val="8"/>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三、获取谈判文件</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1.时间：2022年0</w:t>
      </w:r>
      <w:r>
        <w:rPr>
          <w:rFonts w:hint="eastAsia" w:ascii="宋体" w:hAnsi="宋体" w:cs="宋体"/>
          <w:snapToGrid w:val="0"/>
          <w:sz w:val="24"/>
          <w:szCs w:val="24"/>
          <w:highlight w:val="none"/>
          <w:lang w:val="en-US" w:eastAsia="zh-CN" w:bidi="ar"/>
        </w:rPr>
        <w:t>5</w:t>
      </w:r>
      <w:r>
        <w:rPr>
          <w:rFonts w:hint="eastAsia" w:ascii="宋体" w:hAnsi="宋体" w:cs="宋体"/>
          <w:snapToGrid w:val="0"/>
          <w:sz w:val="24"/>
          <w:szCs w:val="24"/>
          <w:highlight w:val="none"/>
          <w:lang w:bidi="ar"/>
        </w:rPr>
        <w:t>月</w:t>
      </w:r>
      <w:r>
        <w:rPr>
          <w:rFonts w:hint="eastAsia" w:ascii="宋体" w:hAnsi="宋体" w:cs="宋体"/>
          <w:snapToGrid w:val="0"/>
          <w:sz w:val="24"/>
          <w:szCs w:val="24"/>
          <w:highlight w:val="none"/>
          <w:lang w:val="en-US" w:eastAsia="zh-CN" w:bidi="ar"/>
        </w:rPr>
        <w:t>07</w:t>
      </w:r>
      <w:r>
        <w:rPr>
          <w:rFonts w:hint="eastAsia" w:ascii="宋体" w:hAnsi="宋体" w:cs="宋体"/>
          <w:snapToGrid w:val="0"/>
          <w:sz w:val="24"/>
          <w:szCs w:val="24"/>
          <w:highlight w:val="none"/>
          <w:lang w:bidi="ar"/>
        </w:rPr>
        <w:t>日至2022年0</w:t>
      </w:r>
      <w:r>
        <w:rPr>
          <w:rFonts w:hint="eastAsia" w:ascii="宋体" w:hAnsi="宋体" w:cs="宋体"/>
          <w:snapToGrid w:val="0"/>
          <w:sz w:val="24"/>
          <w:szCs w:val="24"/>
          <w:highlight w:val="none"/>
          <w:lang w:val="en-US" w:eastAsia="zh-CN" w:bidi="ar"/>
        </w:rPr>
        <w:t>5</w:t>
      </w:r>
      <w:r>
        <w:rPr>
          <w:rFonts w:hint="eastAsia" w:ascii="宋体" w:hAnsi="宋体" w:cs="宋体"/>
          <w:snapToGrid w:val="0"/>
          <w:sz w:val="24"/>
          <w:szCs w:val="24"/>
          <w:highlight w:val="none"/>
          <w:lang w:bidi="ar"/>
        </w:rPr>
        <w:t>月</w:t>
      </w:r>
      <w:r>
        <w:rPr>
          <w:rFonts w:hint="eastAsia" w:ascii="宋体" w:hAnsi="宋体" w:cs="宋体"/>
          <w:snapToGrid w:val="0"/>
          <w:sz w:val="24"/>
          <w:szCs w:val="24"/>
          <w:highlight w:val="none"/>
          <w:lang w:val="en-US" w:eastAsia="zh-CN" w:bidi="ar"/>
        </w:rPr>
        <w:t>10</w:t>
      </w:r>
      <w:r>
        <w:rPr>
          <w:rFonts w:hint="eastAsia" w:ascii="宋体" w:hAnsi="宋体" w:cs="宋体"/>
          <w:snapToGrid w:val="0"/>
          <w:sz w:val="24"/>
          <w:szCs w:val="24"/>
          <w:highlight w:val="none"/>
          <w:lang w:bidi="ar"/>
        </w:rPr>
        <w:t>日，每天上午</w:t>
      </w:r>
      <w:r>
        <w:rPr>
          <w:rFonts w:hint="eastAsia" w:ascii="宋体" w:hAnsi="宋体" w:cs="宋体"/>
          <w:snapToGrid w:val="0"/>
          <w:sz w:val="24"/>
          <w:szCs w:val="24"/>
          <w:highlight w:val="none"/>
          <w:lang w:val="en-US" w:eastAsia="zh-CN" w:bidi="ar"/>
        </w:rPr>
        <w:t>9:00</w:t>
      </w:r>
      <w:r>
        <w:rPr>
          <w:rFonts w:hint="eastAsia" w:ascii="宋体" w:hAnsi="宋体" w:cs="宋体"/>
          <w:snapToGrid w:val="0"/>
          <w:sz w:val="24"/>
          <w:szCs w:val="24"/>
          <w:highlight w:val="none"/>
          <w:lang w:bidi="ar"/>
        </w:rPr>
        <w:t>至12:00，下午</w:t>
      </w:r>
      <w:r>
        <w:rPr>
          <w:rFonts w:hint="eastAsia" w:ascii="宋体" w:hAnsi="宋体" w:cs="宋体"/>
          <w:snapToGrid w:val="0"/>
          <w:sz w:val="24"/>
          <w:szCs w:val="24"/>
          <w:highlight w:val="none"/>
          <w:lang w:val="en-US" w:eastAsia="zh-CN" w:bidi="ar"/>
        </w:rPr>
        <w:t>14</w:t>
      </w:r>
      <w:r>
        <w:rPr>
          <w:rFonts w:hint="eastAsia" w:ascii="宋体" w:hAnsi="宋体" w:cs="宋体"/>
          <w:snapToGrid w:val="0"/>
          <w:sz w:val="24"/>
          <w:szCs w:val="24"/>
          <w:highlight w:val="none"/>
          <w:lang w:bidi="ar"/>
        </w:rPr>
        <w:t>:</w:t>
      </w:r>
      <w:r>
        <w:rPr>
          <w:rFonts w:hint="eastAsia" w:ascii="宋体" w:hAnsi="宋体" w:cs="宋体"/>
          <w:snapToGrid w:val="0"/>
          <w:sz w:val="24"/>
          <w:szCs w:val="24"/>
          <w:highlight w:val="none"/>
          <w:lang w:val="en-US" w:eastAsia="zh-CN" w:bidi="ar"/>
        </w:rPr>
        <w:t>30</w:t>
      </w:r>
      <w:r>
        <w:rPr>
          <w:rFonts w:hint="eastAsia" w:ascii="宋体" w:hAnsi="宋体" w:cs="宋体"/>
          <w:snapToGrid w:val="0"/>
          <w:sz w:val="24"/>
          <w:szCs w:val="24"/>
          <w:highlight w:val="none"/>
          <w:lang w:bidi="ar"/>
        </w:rPr>
        <w:t>至</w:t>
      </w:r>
      <w:r>
        <w:rPr>
          <w:rFonts w:hint="eastAsia" w:ascii="宋体" w:hAnsi="宋体" w:cs="宋体"/>
          <w:snapToGrid w:val="0"/>
          <w:sz w:val="24"/>
          <w:szCs w:val="24"/>
          <w:highlight w:val="none"/>
          <w:lang w:val="en-US" w:eastAsia="zh-CN" w:bidi="ar"/>
        </w:rPr>
        <w:t>17</w:t>
      </w:r>
      <w:r>
        <w:rPr>
          <w:rFonts w:hint="eastAsia" w:ascii="宋体" w:hAnsi="宋体" w:cs="宋体"/>
          <w:snapToGrid w:val="0"/>
          <w:sz w:val="24"/>
          <w:szCs w:val="24"/>
          <w:highlight w:val="none"/>
          <w:lang w:bidi="ar"/>
        </w:rPr>
        <w:t>:</w:t>
      </w:r>
      <w:r>
        <w:rPr>
          <w:rFonts w:hint="eastAsia" w:ascii="宋体" w:hAnsi="宋体" w:cs="宋体"/>
          <w:snapToGrid w:val="0"/>
          <w:sz w:val="24"/>
          <w:szCs w:val="24"/>
          <w:highlight w:val="none"/>
          <w:lang w:val="en-US" w:eastAsia="zh-CN" w:bidi="ar"/>
        </w:rPr>
        <w:t>30</w:t>
      </w:r>
      <w:r>
        <w:rPr>
          <w:rFonts w:hint="eastAsia" w:ascii="宋体" w:hAnsi="宋体" w:cs="宋体"/>
          <w:snapToGrid w:val="0"/>
          <w:sz w:val="24"/>
          <w:szCs w:val="24"/>
          <w:highlight w:val="none"/>
          <w:lang w:bidi="ar"/>
        </w:rPr>
        <w:t xml:space="preserve">（北京时间，法定节假日除外。） </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2.地点：洛阳市洛龙区天元在水一方B座2幢2-301室</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3.方式：获取</w:t>
      </w:r>
      <w:r>
        <w:rPr>
          <w:rFonts w:hint="eastAsia" w:ascii="宋体" w:hAnsi="宋体" w:cs="宋体"/>
          <w:sz w:val="24"/>
          <w:szCs w:val="24"/>
          <w:highlight w:val="none"/>
          <w:lang w:val="en-US" w:eastAsia="zh-CN"/>
        </w:rPr>
        <w:t>谈判</w:t>
      </w:r>
      <w:r>
        <w:rPr>
          <w:rFonts w:hint="eastAsia" w:ascii="宋体" w:hAnsi="宋体" w:cs="宋体"/>
          <w:snapToGrid w:val="0"/>
          <w:sz w:val="24"/>
          <w:szCs w:val="24"/>
          <w:highlight w:val="none"/>
          <w:lang w:bidi="ar"/>
        </w:rPr>
        <w:t>文件时携带资料：法人身份证明或法人授权委托书及被委托人的身份证、营业执照（副本）原件或复印件加盖公章。</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4.售价：100元</w:t>
      </w:r>
    </w:p>
    <w:p>
      <w:pPr>
        <w:pStyle w:val="8"/>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四、投标截止时间及地点</w:t>
      </w:r>
    </w:p>
    <w:p>
      <w:pPr>
        <w:pStyle w:val="11"/>
        <w:widowControl/>
        <w:adjustRightInd w:val="0"/>
        <w:snapToGrid w:val="0"/>
        <w:spacing w:line="360" w:lineRule="auto"/>
        <w:ind w:firstLine="480" w:firstLineChars="200"/>
        <w:contextualSpacing/>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1.时间：2022年0</w:t>
      </w:r>
      <w:r>
        <w:rPr>
          <w:rFonts w:hint="eastAsia" w:ascii="宋体" w:hAnsi="宋体" w:cs="宋体"/>
          <w:snapToGrid w:val="0"/>
          <w:kern w:val="0"/>
          <w:sz w:val="24"/>
          <w:szCs w:val="24"/>
          <w:highlight w:val="none"/>
          <w:lang w:val="en-US" w:eastAsia="zh-CN"/>
        </w:rPr>
        <w:t>5</w:t>
      </w:r>
      <w:r>
        <w:rPr>
          <w:rFonts w:hint="eastAsia" w:ascii="宋体" w:hAnsi="宋体" w:cs="宋体"/>
          <w:snapToGrid w:val="0"/>
          <w:kern w:val="0"/>
          <w:sz w:val="24"/>
          <w:szCs w:val="24"/>
          <w:highlight w:val="none"/>
        </w:rPr>
        <w:t>月</w:t>
      </w:r>
      <w:r>
        <w:rPr>
          <w:rFonts w:hint="eastAsia" w:ascii="宋体" w:hAnsi="宋体" w:cs="宋体"/>
          <w:snapToGrid w:val="0"/>
          <w:kern w:val="0"/>
          <w:sz w:val="24"/>
          <w:szCs w:val="24"/>
          <w:highlight w:val="none"/>
          <w:lang w:val="en-US" w:eastAsia="zh-CN"/>
        </w:rPr>
        <w:t>12</w:t>
      </w:r>
      <w:r>
        <w:rPr>
          <w:rFonts w:hint="eastAsia" w:ascii="宋体" w:hAnsi="宋体" w:cs="宋体"/>
          <w:snapToGrid w:val="0"/>
          <w:kern w:val="0"/>
          <w:sz w:val="24"/>
          <w:szCs w:val="24"/>
          <w:highlight w:val="none"/>
        </w:rPr>
        <w:t>日</w:t>
      </w:r>
      <w:r>
        <w:rPr>
          <w:rFonts w:hint="eastAsia" w:ascii="宋体" w:hAnsi="宋体" w:cs="宋体"/>
          <w:sz w:val="24"/>
          <w:szCs w:val="24"/>
          <w:highlight w:val="none"/>
          <w:lang w:val="en-US" w:eastAsia="zh-CN"/>
        </w:rPr>
        <w:t>15</w:t>
      </w:r>
      <w:r>
        <w:rPr>
          <w:rFonts w:hint="eastAsia" w:ascii="宋体" w:hAnsi="宋体" w:cs="宋体"/>
          <w:sz w:val="24"/>
          <w:szCs w:val="24"/>
          <w:highlight w:val="none"/>
        </w:rPr>
        <w:t>时</w:t>
      </w:r>
      <w:r>
        <w:rPr>
          <w:rFonts w:hint="eastAsia" w:ascii="宋体" w:hAnsi="宋体" w:cs="宋体"/>
          <w:sz w:val="24"/>
          <w:szCs w:val="24"/>
          <w:highlight w:val="none"/>
          <w:lang w:val="en-US" w:eastAsia="zh-CN"/>
        </w:rPr>
        <w:t>00</w:t>
      </w:r>
      <w:r>
        <w:rPr>
          <w:rFonts w:hint="eastAsia" w:ascii="宋体" w:hAnsi="宋体" w:cs="宋体"/>
          <w:sz w:val="24"/>
          <w:szCs w:val="24"/>
          <w:highlight w:val="none"/>
        </w:rPr>
        <w:t>分</w:t>
      </w:r>
      <w:r>
        <w:rPr>
          <w:rFonts w:hint="eastAsia" w:ascii="宋体" w:hAnsi="宋体" w:cs="宋体"/>
          <w:snapToGrid w:val="0"/>
          <w:kern w:val="0"/>
          <w:sz w:val="24"/>
          <w:szCs w:val="24"/>
          <w:highlight w:val="none"/>
        </w:rPr>
        <w:t>（北京时间）</w:t>
      </w:r>
    </w:p>
    <w:p>
      <w:pPr>
        <w:pStyle w:val="11"/>
        <w:widowControl/>
        <w:adjustRightInd w:val="0"/>
        <w:snapToGrid w:val="0"/>
        <w:spacing w:line="360" w:lineRule="auto"/>
        <w:ind w:firstLine="480" w:firstLineChars="200"/>
        <w:contextualSpacing/>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2.地点：</w:t>
      </w:r>
      <w:r>
        <w:rPr>
          <w:rFonts w:hint="eastAsia" w:ascii="宋体" w:hAnsi="宋体" w:cs="宋体"/>
          <w:snapToGrid w:val="0"/>
          <w:sz w:val="24"/>
          <w:szCs w:val="24"/>
          <w:highlight w:val="none"/>
          <w:lang w:bidi="ar"/>
        </w:rPr>
        <w:t>洛阳市洛龙区天元在水一方B座2幢2-301室</w:t>
      </w:r>
    </w:p>
    <w:p>
      <w:pPr>
        <w:pStyle w:val="8"/>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五、开标时间及地点</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1.时间：</w:t>
      </w:r>
      <w:r>
        <w:rPr>
          <w:rFonts w:hint="eastAsia" w:ascii="宋体" w:hAnsi="宋体" w:cs="宋体"/>
          <w:snapToGrid w:val="0"/>
          <w:kern w:val="0"/>
          <w:sz w:val="24"/>
          <w:szCs w:val="24"/>
          <w:highlight w:val="none"/>
        </w:rPr>
        <w:t>2022年0</w:t>
      </w:r>
      <w:r>
        <w:rPr>
          <w:rFonts w:hint="eastAsia" w:ascii="宋体" w:hAnsi="宋体" w:cs="宋体"/>
          <w:snapToGrid w:val="0"/>
          <w:kern w:val="0"/>
          <w:sz w:val="24"/>
          <w:szCs w:val="24"/>
          <w:highlight w:val="none"/>
          <w:lang w:val="en-US" w:eastAsia="zh-CN"/>
        </w:rPr>
        <w:t>5</w:t>
      </w:r>
      <w:r>
        <w:rPr>
          <w:rFonts w:hint="eastAsia" w:ascii="宋体" w:hAnsi="宋体" w:cs="宋体"/>
          <w:snapToGrid w:val="0"/>
          <w:kern w:val="0"/>
          <w:sz w:val="24"/>
          <w:szCs w:val="24"/>
          <w:highlight w:val="none"/>
        </w:rPr>
        <w:t>月</w:t>
      </w:r>
      <w:r>
        <w:rPr>
          <w:rFonts w:hint="eastAsia" w:ascii="宋体" w:hAnsi="宋体" w:cs="宋体"/>
          <w:snapToGrid w:val="0"/>
          <w:kern w:val="0"/>
          <w:sz w:val="24"/>
          <w:szCs w:val="24"/>
          <w:highlight w:val="none"/>
          <w:lang w:val="en-US" w:eastAsia="zh-CN"/>
        </w:rPr>
        <w:t>12</w:t>
      </w:r>
      <w:r>
        <w:rPr>
          <w:rFonts w:hint="eastAsia" w:ascii="宋体" w:hAnsi="宋体" w:cs="宋体"/>
          <w:snapToGrid w:val="0"/>
          <w:kern w:val="0"/>
          <w:sz w:val="24"/>
          <w:szCs w:val="24"/>
          <w:highlight w:val="none"/>
        </w:rPr>
        <w:t>日</w:t>
      </w:r>
      <w:r>
        <w:rPr>
          <w:rFonts w:hint="eastAsia" w:ascii="宋体" w:hAnsi="宋体" w:cs="宋体"/>
          <w:sz w:val="24"/>
          <w:szCs w:val="24"/>
          <w:highlight w:val="none"/>
          <w:lang w:val="en-US" w:eastAsia="zh-CN"/>
        </w:rPr>
        <w:t>15</w:t>
      </w:r>
      <w:r>
        <w:rPr>
          <w:rFonts w:hint="eastAsia" w:ascii="宋体" w:hAnsi="宋体" w:cs="宋体"/>
          <w:sz w:val="24"/>
          <w:szCs w:val="24"/>
          <w:highlight w:val="none"/>
        </w:rPr>
        <w:t>时</w:t>
      </w:r>
      <w:r>
        <w:rPr>
          <w:rFonts w:hint="eastAsia" w:ascii="宋体" w:hAnsi="宋体" w:cs="宋体"/>
          <w:sz w:val="24"/>
          <w:szCs w:val="24"/>
          <w:highlight w:val="none"/>
          <w:lang w:val="en-US" w:eastAsia="zh-CN"/>
        </w:rPr>
        <w:t>00</w:t>
      </w:r>
      <w:r>
        <w:rPr>
          <w:rFonts w:hint="eastAsia" w:ascii="宋体" w:hAnsi="宋体" w:cs="宋体"/>
          <w:sz w:val="24"/>
          <w:szCs w:val="24"/>
          <w:highlight w:val="none"/>
        </w:rPr>
        <w:t>分</w:t>
      </w:r>
      <w:r>
        <w:rPr>
          <w:rFonts w:hint="eastAsia" w:ascii="宋体" w:hAnsi="宋体" w:cs="宋体"/>
          <w:snapToGrid w:val="0"/>
          <w:sz w:val="24"/>
          <w:szCs w:val="24"/>
          <w:highlight w:val="none"/>
          <w:lang w:bidi="ar"/>
        </w:rPr>
        <w:t>（北京时间）</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2.地点：洛阳市洛龙区天元在水一方B座2幢2-301室</w:t>
      </w:r>
    </w:p>
    <w:p>
      <w:pPr>
        <w:pStyle w:val="8"/>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六、发布公告的媒介及招标公告期限</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本次招标公告在《中国招标投标公共服务平台》、《河南省电子招标投标公共服务平台》、《河南省(洛阳市)政府采购网》、《洛阳市公路事业发展中心》发布。竞争性谈判公告期限为三个工作日2022年0</w:t>
      </w:r>
      <w:r>
        <w:rPr>
          <w:rFonts w:hint="eastAsia" w:ascii="宋体" w:hAnsi="宋体" w:cs="宋体"/>
          <w:snapToGrid w:val="0"/>
          <w:sz w:val="24"/>
          <w:szCs w:val="24"/>
          <w:highlight w:val="none"/>
          <w:lang w:val="en-US" w:eastAsia="zh-CN" w:bidi="ar"/>
        </w:rPr>
        <w:t>5</w:t>
      </w:r>
      <w:r>
        <w:rPr>
          <w:rFonts w:hint="eastAsia" w:ascii="宋体" w:hAnsi="宋体" w:cs="宋体"/>
          <w:snapToGrid w:val="0"/>
          <w:sz w:val="24"/>
          <w:szCs w:val="24"/>
          <w:highlight w:val="none"/>
          <w:lang w:bidi="ar"/>
        </w:rPr>
        <w:t>月</w:t>
      </w:r>
      <w:r>
        <w:rPr>
          <w:rFonts w:hint="eastAsia" w:ascii="宋体" w:hAnsi="宋体" w:cs="宋体"/>
          <w:snapToGrid w:val="0"/>
          <w:sz w:val="24"/>
          <w:szCs w:val="24"/>
          <w:highlight w:val="none"/>
          <w:lang w:val="en-US" w:eastAsia="zh-CN" w:bidi="ar"/>
        </w:rPr>
        <w:t>07</w:t>
      </w:r>
      <w:r>
        <w:rPr>
          <w:rFonts w:hint="eastAsia" w:ascii="宋体" w:hAnsi="宋体" w:cs="宋体"/>
          <w:snapToGrid w:val="0"/>
          <w:sz w:val="24"/>
          <w:szCs w:val="24"/>
          <w:highlight w:val="none"/>
          <w:lang w:bidi="ar"/>
        </w:rPr>
        <w:t>日至2022年0</w:t>
      </w:r>
      <w:r>
        <w:rPr>
          <w:rFonts w:hint="eastAsia" w:ascii="宋体" w:hAnsi="宋体" w:cs="宋体"/>
          <w:snapToGrid w:val="0"/>
          <w:sz w:val="24"/>
          <w:szCs w:val="24"/>
          <w:highlight w:val="none"/>
          <w:lang w:val="en-US" w:eastAsia="zh-CN" w:bidi="ar"/>
        </w:rPr>
        <w:t>5</w:t>
      </w:r>
      <w:r>
        <w:rPr>
          <w:rFonts w:hint="eastAsia" w:ascii="宋体" w:hAnsi="宋体" w:cs="宋体"/>
          <w:snapToGrid w:val="0"/>
          <w:sz w:val="24"/>
          <w:szCs w:val="24"/>
          <w:highlight w:val="none"/>
          <w:lang w:bidi="ar"/>
        </w:rPr>
        <w:t>月</w:t>
      </w:r>
      <w:r>
        <w:rPr>
          <w:rFonts w:hint="eastAsia" w:ascii="宋体" w:hAnsi="宋体" w:cs="宋体"/>
          <w:snapToGrid w:val="0"/>
          <w:sz w:val="24"/>
          <w:szCs w:val="24"/>
          <w:highlight w:val="none"/>
          <w:lang w:val="en-US" w:eastAsia="zh-CN" w:bidi="ar"/>
        </w:rPr>
        <w:t>10</w:t>
      </w:r>
      <w:r>
        <w:rPr>
          <w:rFonts w:hint="eastAsia" w:ascii="宋体" w:hAnsi="宋体" w:cs="宋体"/>
          <w:snapToGrid w:val="0"/>
          <w:sz w:val="24"/>
          <w:szCs w:val="24"/>
          <w:highlight w:val="none"/>
          <w:lang w:bidi="ar"/>
        </w:rPr>
        <w:t>日。</w:t>
      </w:r>
    </w:p>
    <w:p>
      <w:pPr>
        <w:pStyle w:val="8"/>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七、其他补充事宜</w:t>
      </w:r>
    </w:p>
    <w:p>
      <w:pPr>
        <w:pStyle w:val="11"/>
        <w:widowControl/>
        <w:adjustRightInd w:val="0"/>
        <w:snapToGrid w:val="0"/>
        <w:spacing w:line="360" w:lineRule="auto"/>
        <w:ind w:firstLine="480" w:firstLineChars="200"/>
        <w:contextualSpacing/>
        <w:rPr>
          <w:rFonts w:hint="eastAsia" w:ascii="宋体" w:hAnsi="宋体" w:cs="宋体"/>
          <w:snapToGrid w:val="0"/>
          <w:sz w:val="24"/>
          <w:szCs w:val="24"/>
          <w:highlight w:val="none"/>
          <w:lang w:bidi="ar"/>
        </w:rPr>
      </w:pPr>
      <w:r>
        <w:rPr>
          <w:rFonts w:hint="eastAsia" w:ascii="宋体" w:hAnsi="宋体" w:cs="宋体"/>
          <w:snapToGrid w:val="0"/>
          <w:kern w:val="0"/>
          <w:sz w:val="24"/>
          <w:szCs w:val="24"/>
          <w:highlight w:val="none"/>
        </w:rPr>
        <w:t>注意事项：严格遵守登记、测温、出示健康码并全程佩戴口罩的疫情防控要求。</w:t>
      </w:r>
    </w:p>
    <w:p>
      <w:pPr>
        <w:pStyle w:val="8"/>
        <w:widowControl/>
        <w:adjustRightInd w:val="0"/>
        <w:snapToGrid w:val="0"/>
        <w:spacing w:line="360" w:lineRule="auto"/>
        <w:rPr>
          <w:rFonts w:hint="eastAsia" w:ascii="宋体" w:hAnsi="宋体" w:cs="宋体"/>
          <w:b/>
          <w:bCs/>
          <w:snapToGrid w:val="0"/>
          <w:sz w:val="24"/>
          <w:szCs w:val="24"/>
          <w:highlight w:val="none"/>
          <w:lang w:bidi="ar"/>
        </w:rPr>
      </w:pPr>
      <w:r>
        <w:rPr>
          <w:rFonts w:hint="eastAsia" w:ascii="宋体" w:hAnsi="宋体" w:cs="宋体"/>
          <w:b/>
          <w:bCs/>
          <w:snapToGrid w:val="0"/>
          <w:sz w:val="24"/>
          <w:szCs w:val="24"/>
          <w:highlight w:val="none"/>
          <w:lang w:bidi="ar"/>
        </w:rPr>
        <w:t>八、凡是对本次招标提出询问，请按照以下方式联系</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1.采购人信息</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名    称：洛阳市公路事业发展中心</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地    址：河南省洛阳市涧西区南昌路172号</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联 系 人：</w:t>
      </w:r>
      <w:r>
        <w:rPr>
          <w:rFonts w:hint="eastAsia" w:ascii="宋体" w:hAnsi="宋体" w:cs="宋体"/>
          <w:snapToGrid w:val="0"/>
          <w:sz w:val="24"/>
          <w:szCs w:val="24"/>
          <w:highlight w:val="none"/>
          <w:lang w:eastAsia="zh-CN" w:bidi="ar"/>
        </w:rPr>
        <w:t>王女士</w:t>
      </w:r>
      <w:r>
        <w:rPr>
          <w:rFonts w:hint="eastAsia" w:ascii="宋体" w:hAnsi="宋体" w:cs="宋体"/>
          <w:snapToGrid w:val="0"/>
          <w:sz w:val="24"/>
          <w:szCs w:val="24"/>
          <w:highlight w:val="none"/>
          <w:lang w:bidi="ar"/>
        </w:rPr>
        <w:t xml:space="preserve"> </w:t>
      </w:r>
    </w:p>
    <w:p>
      <w:pPr>
        <w:pStyle w:val="8"/>
        <w:widowControl/>
        <w:adjustRightInd w:val="0"/>
        <w:snapToGrid w:val="0"/>
        <w:spacing w:line="360" w:lineRule="auto"/>
        <w:ind w:firstLine="480" w:firstLineChars="200"/>
        <w:rPr>
          <w:rFonts w:hint="eastAsia" w:ascii="宋体" w:hAnsi="宋体" w:eastAsia="宋体" w:cs="宋体"/>
          <w:snapToGrid w:val="0"/>
          <w:sz w:val="24"/>
          <w:szCs w:val="24"/>
          <w:highlight w:val="none"/>
          <w:lang w:eastAsia="zh-CN" w:bidi="ar"/>
        </w:rPr>
      </w:pPr>
      <w:r>
        <w:rPr>
          <w:rFonts w:hint="eastAsia" w:ascii="宋体" w:hAnsi="宋体" w:cs="宋体"/>
          <w:snapToGrid w:val="0"/>
          <w:sz w:val="24"/>
          <w:szCs w:val="24"/>
          <w:highlight w:val="none"/>
          <w:lang w:bidi="ar"/>
        </w:rPr>
        <w:t>联系方式：</w:t>
      </w:r>
      <w:r>
        <w:rPr>
          <w:rFonts w:hint="eastAsia" w:ascii="宋体" w:hAnsi="宋体" w:cs="宋体"/>
          <w:snapToGrid w:val="0"/>
          <w:sz w:val="24"/>
          <w:szCs w:val="24"/>
          <w:highlight w:val="none"/>
          <w:lang w:eastAsia="zh-CN" w:bidi="ar"/>
        </w:rPr>
        <w:t>0379-63200251</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2.采购代理机构信息（如有）</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名    称：河南鼎康工程管理有限公司</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地    址：洛阳市伊滨区新源路26号1-8幢2-1103-01</w:t>
      </w:r>
    </w:p>
    <w:p>
      <w:pPr>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联 系 人：</w:t>
      </w:r>
      <w:r>
        <w:rPr>
          <w:rFonts w:hint="eastAsia" w:ascii="宋体" w:hAnsi="宋体" w:cs="宋体"/>
          <w:snapToGrid w:val="0"/>
          <w:color w:val="000000"/>
          <w:sz w:val="24"/>
          <w:szCs w:val="24"/>
          <w:highlight w:val="none"/>
          <w:lang w:eastAsia="zh-CN" w:bidi="ar"/>
        </w:rPr>
        <w:t>田</w:t>
      </w:r>
      <w:r>
        <w:rPr>
          <w:rFonts w:hint="eastAsia" w:ascii="宋体" w:hAnsi="宋体" w:cs="宋体"/>
          <w:snapToGrid w:val="0"/>
          <w:color w:val="000000"/>
          <w:sz w:val="24"/>
          <w:szCs w:val="24"/>
          <w:highlight w:val="none"/>
          <w:lang w:bidi="ar"/>
        </w:rPr>
        <w:t xml:space="preserve">女士     </w:t>
      </w:r>
    </w:p>
    <w:p>
      <w:pPr>
        <w:widowControl/>
        <w:adjustRightInd w:val="0"/>
        <w:snapToGrid w:val="0"/>
        <w:spacing w:line="360" w:lineRule="auto"/>
        <w:ind w:firstLine="480" w:firstLineChars="200"/>
        <w:rPr>
          <w:rFonts w:hint="eastAsia" w:ascii="宋体" w:hAnsi="宋体" w:eastAsia="宋体" w:cs="宋体"/>
          <w:snapToGrid w:val="0"/>
          <w:color w:val="000000"/>
          <w:sz w:val="24"/>
          <w:szCs w:val="24"/>
          <w:highlight w:val="none"/>
          <w:lang w:eastAsia="zh-CN" w:bidi="ar"/>
        </w:rPr>
      </w:pPr>
      <w:r>
        <w:rPr>
          <w:rFonts w:hint="eastAsia" w:ascii="宋体" w:hAnsi="宋体" w:cs="宋体"/>
          <w:snapToGrid w:val="0"/>
          <w:color w:val="000000"/>
          <w:sz w:val="24"/>
          <w:szCs w:val="24"/>
          <w:highlight w:val="none"/>
          <w:lang w:bidi="ar"/>
        </w:rPr>
        <w:t>联系方式：</w:t>
      </w:r>
      <w:r>
        <w:rPr>
          <w:rFonts w:hint="eastAsia" w:ascii="宋体" w:hAnsi="宋体" w:cs="宋体"/>
          <w:snapToGrid w:val="0"/>
          <w:color w:val="000000"/>
          <w:sz w:val="24"/>
          <w:szCs w:val="24"/>
          <w:highlight w:val="none"/>
          <w:lang w:eastAsia="zh-CN" w:bidi="ar"/>
        </w:rPr>
        <w:t>18337565482</w:t>
      </w:r>
    </w:p>
    <w:p>
      <w:pPr>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邮    箱：hndkgcglyxgs@126.com</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4.监管部门、联系人和联系方式：</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监管部门：洛阳市交通运输局</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监管部门联系人：洛阳市交通运输局</w:t>
      </w:r>
    </w:p>
    <w:p>
      <w:pPr>
        <w:pStyle w:val="8"/>
        <w:widowControl/>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监管部门联系方式：0379-63218170 </w:t>
      </w:r>
    </w:p>
    <w:p>
      <w:pPr>
        <w:pStyle w:val="8"/>
        <w:widowControl/>
        <w:ind w:firstLine="435"/>
        <w:jc w:val="right"/>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 </w:t>
      </w:r>
    </w:p>
    <w:p>
      <w:r>
        <w:rPr>
          <w:rFonts w:hint="eastAsia" w:ascii="宋体" w:hAnsi="宋体" w:cs="宋体"/>
          <w:snapToGrid w:val="0"/>
          <w:sz w:val="24"/>
          <w:szCs w:val="24"/>
          <w:highlight w:val="none"/>
          <w:lang w:bidi="ar"/>
        </w:rPr>
        <w:t>2022年0</w:t>
      </w:r>
      <w:r>
        <w:rPr>
          <w:rFonts w:hint="eastAsia" w:ascii="宋体" w:hAnsi="宋体" w:cs="宋体"/>
          <w:snapToGrid w:val="0"/>
          <w:sz w:val="24"/>
          <w:szCs w:val="24"/>
          <w:highlight w:val="none"/>
          <w:lang w:val="en-US" w:eastAsia="zh-CN" w:bidi="ar"/>
        </w:rPr>
        <w:t>5</w:t>
      </w:r>
      <w:r>
        <w:rPr>
          <w:rFonts w:hint="eastAsia" w:ascii="宋体" w:hAnsi="宋体" w:cs="宋体"/>
          <w:snapToGrid w:val="0"/>
          <w:sz w:val="24"/>
          <w:szCs w:val="24"/>
          <w:highlight w:val="none"/>
          <w:lang w:bidi="ar"/>
        </w:rPr>
        <w:t>月</w:t>
      </w:r>
      <w:r>
        <w:rPr>
          <w:rFonts w:hint="eastAsia" w:ascii="宋体" w:hAnsi="宋体" w:cs="宋体"/>
          <w:snapToGrid w:val="0"/>
          <w:sz w:val="24"/>
          <w:szCs w:val="24"/>
          <w:highlight w:val="none"/>
          <w:lang w:val="en-US" w:eastAsia="zh-CN" w:bidi="ar"/>
        </w:rPr>
        <w:t>06</w:t>
      </w:r>
      <w:r>
        <w:rPr>
          <w:rFonts w:hint="eastAsia" w:ascii="宋体" w:hAnsi="宋体" w:cs="宋体"/>
          <w:snapToGrid w:val="0"/>
          <w:sz w:val="24"/>
          <w:szCs w:val="24"/>
          <w:highlight w:val="none"/>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Y2I1MmRlNGUzOWUwOGU2ODc4MmI1YWI2MjhmMTEifQ=="/>
  </w:docVars>
  <w:rsids>
    <w:rsidRoot w:val="00767DA7"/>
    <w:rsid w:val="0076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标题_0"/>
    <w:basedOn w:val="7"/>
    <w:next w:val="7"/>
    <w:qFormat/>
    <w:uiPriority w:val="0"/>
    <w:pPr>
      <w:widowControl/>
      <w:jc w:val="center"/>
      <w:outlineLvl w:val="0"/>
    </w:pPr>
    <w:rPr>
      <w:rFonts w:ascii="Cambria" w:hAnsi="Cambria" w:eastAsia="微软雅黑"/>
      <w:b/>
      <w:bCs/>
      <w:kern w:val="28"/>
      <w:sz w:val="44"/>
      <w:lang w:eastAsia="en-US" w:bidi="en-US"/>
    </w:rPr>
  </w:style>
  <w:style w:type="paragraph" w:customStyle="1" w:styleId="7">
    <w:name w:val="正文_1_0_0"/>
    <w:qFormat/>
    <w:uiPriority w:val="0"/>
    <w:pPr>
      <w:widowControl w:val="0"/>
      <w:jc w:val="both"/>
    </w:pPr>
    <w:rPr>
      <w:rFonts w:ascii="Times New Roman" w:hAnsi="Times New Roman" w:eastAsia="宋体" w:cs="Times New Roman"/>
      <w:lang w:val="en-US" w:eastAsia="zh-CN" w:bidi="ar-SA"/>
    </w:rPr>
  </w:style>
  <w:style w:type="paragraph" w:customStyle="1" w:styleId="8">
    <w:name w:val="正文_1"/>
    <w:next w:val="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文本_1"/>
    <w:basedOn w:val="8"/>
    <w:next w:val="10"/>
    <w:uiPriority w:val="0"/>
    <w:rPr>
      <w:rFonts w:eastAsia="仿宋_GB2312"/>
      <w:kern w:val="2"/>
      <w:sz w:val="28"/>
      <w:szCs w:val="30"/>
    </w:rPr>
  </w:style>
  <w:style w:type="paragraph" w:customStyle="1" w:styleId="10">
    <w:name w:val="正文文本 2_1"/>
    <w:basedOn w:val="8"/>
    <w:qFormat/>
    <w:uiPriority w:val="0"/>
    <w:pPr>
      <w:jc w:val="center"/>
      <w:outlineLvl w:val="0"/>
    </w:pPr>
    <w:rPr>
      <w:rFonts w:ascii="楷体_GB2312" w:eastAsia="仿宋_GB2312"/>
      <w:kern w:val="2"/>
      <w:sz w:val="30"/>
    </w:rPr>
  </w:style>
  <w:style w:type="paragraph" w:customStyle="1" w:styleId="11">
    <w:name w:val="正文_2_0"/>
    <w:next w:val="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正文文本_2_0"/>
    <w:basedOn w:val="11"/>
    <w:next w:val="13"/>
    <w:qFormat/>
    <w:uiPriority w:val="0"/>
    <w:rPr>
      <w:rFonts w:eastAsia="仿宋_GB2312"/>
      <w:kern w:val="2"/>
      <w:sz w:val="28"/>
      <w:szCs w:val="30"/>
    </w:rPr>
  </w:style>
  <w:style w:type="paragraph" w:customStyle="1" w:styleId="13">
    <w:name w:val="正文文本 2_2_0"/>
    <w:basedOn w:val="11"/>
    <w:qFormat/>
    <w:uiPriority w:val="0"/>
    <w:pPr>
      <w:jc w:val="center"/>
      <w:outlineLvl w:val="0"/>
    </w:pPr>
    <w:rPr>
      <w:rFonts w:ascii="楷体_GB2312" w:eastAsia="仿宋_GB2312"/>
      <w:kern w:val="2"/>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2022-05-06T09:14:00Z</dcterms:created>
  <dc:creator>Administrator</dc:creator>
  <cp:lastModifiedBy>Administrator</cp:lastModifiedBy>
  <dcterms:modified xsi:type="dcterms:W3CDTF">2022-05-06T09:14:36Z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AE6A616F4066428889BD569F5765A624</vt:lpwstr>
  </property>
</Properties>
</file>