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adjustRightInd w:val="0"/>
        <w:snapToGrid w:val="0"/>
        <w:spacing w:line="360" w:lineRule="auto"/>
        <w:ind w:firstLine="643" w:firstLineChars="200"/>
        <w:jc w:val="center"/>
        <w:rPr>
          <w:rFonts w:hint="default" w:ascii="宋体" w:hAnsi="宋体" w:cs="宋体"/>
          <w:snapToGrid w:val="0"/>
          <w:sz w:val="24"/>
          <w:szCs w:val="24"/>
          <w:lang w:val="en-US" w:bidi="ar"/>
        </w:rPr>
      </w:pPr>
      <w:r>
        <w:rPr>
          <w:rFonts w:hint="eastAsia" w:ascii="宋体" w:hAnsi="宋体" w:cs="宋体"/>
          <w:b/>
          <w:bCs/>
          <w:snapToGrid w:val="0"/>
          <w:sz w:val="32"/>
          <w:szCs w:val="32"/>
          <w:lang w:eastAsia="zh-CN" w:bidi="ar"/>
        </w:rPr>
        <w:t>洛阳市</w:t>
      </w:r>
      <w:bookmarkStart w:id="0" w:name="_GoBack"/>
      <w:bookmarkEnd w:id="0"/>
      <w:r>
        <w:rPr>
          <w:rFonts w:hint="eastAsia" w:ascii="宋体" w:hAnsi="宋体" w:cs="宋体"/>
          <w:b/>
          <w:bCs/>
          <w:snapToGrid w:val="0"/>
          <w:sz w:val="32"/>
          <w:szCs w:val="32"/>
          <w:lang w:eastAsia="zh-CN" w:bidi="ar"/>
        </w:rPr>
        <w:t>2022年普通干线公路第一批设计服务项目</w:t>
      </w:r>
      <w:r>
        <w:rPr>
          <w:rFonts w:hint="eastAsia" w:ascii="宋体" w:hAnsi="宋体" w:cs="宋体"/>
          <w:b/>
          <w:bCs/>
          <w:snapToGrid w:val="0"/>
          <w:sz w:val="32"/>
          <w:szCs w:val="32"/>
          <w:lang w:val="en-US" w:eastAsia="zh-CN" w:bidi="ar"/>
        </w:rPr>
        <w:t>采购公告</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项目概况：</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eastAsia="zh-CN" w:bidi="ar"/>
        </w:rPr>
        <w:t>洛阳市2022年普通干线公路第一批设计服务项目</w:t>
      </w:r>
      <w:r>
        <w:rPr>
          <w:rFonts w:hint="eastAsia" w:ascii="宋体" w:hAnsi="宋体" w:cs="宋体"/>
          <w:snapToGrid w:val="0"/>
          <w:sz w:val="24"/>
          <w:szCs w:val="24"/>
          <w:lang w:bidi="ar"/>
        </w:rPr>
        <w:t>招标项目的潜在供应商应在洛阳市洛龙区天元在水一方B座2幢2-301室获取招标文件，并于</w:t>
      </w:r>
      <w:r>
        <w:rPr>
          <w:rFonts w:hint="eastAsia" w:ascii="宋体" w:hAnsi="宋体" w:cs="宋体"/>
          <w:snapToGrid w:val="0"/>
          <w:sz w:val="24"/>
          <w:szCs w:val="24"/>
          <w:highlight w:val="none"/>
          <w:lang w:bidi="ar"/>
        </w:rPr>
        <w:t>2022年0</w:t>
      </w:r>
      <w:r>
        <w:rPr>
          <w:rFonts w:hint="eastAsia" w:ascii="宋体" w:hAnsi="宋体" w:cs="宋体"/>
          <w:snapToGrid w:val="0"/>
          <w:sz w:val="24"/>
          <w:szCs w:val="24"/>
          <w:highlight w:val="none"/>
          <w:lang w:val="en-US" w:eastAsia="zh-CN" w:bidi="ar"/>
        </w:rPr>
        <w:t>2</w:t>
      </w:r>
      <w:r>
        <w:rPr>
          <w:rFonts w:hint="eastAsia" w:ascii="宋体" w:hAnsi="宋体" w:cs="宋体"/>
          <w:snapToGrid w:val="0"/>
          <w:sz w:val="24"/>
          <w:szCs w:val="24"/>
          <w:highlight w:val="none"/>
          <w:lang w:bidi="ar"/>
        </w:rPr>
        <w:t>月</w:t>
      </w:r>
      <w:r>
        <w:rPr>
          <w:rFonts w:hint="eastAsia" w:ascii="宋体" w:hAnsi="宋体" w:cs="宋体"/>
          <w:snapToGrid w:val="0"/>
          <w:sz w:val="24"/>
          <w:szCs w:val="24"/>
          <w:highlight w:val="none"/>
          <w:lang w:val="en-US" w:eastAsia="zh-CN" w:bidi="ar"/>
        </w:rPr>
        <w:t>07</w:t>
      </w:r>
      <w:r>
        <w:rPr>
          <w:rFonts w:hint="eastAsia" w:ascii="宋体" w:hAnsi="宋体" w:cs="宋体"/>
          <w:snapToGrid w:val="0"/>
          <w:sz w:val="24"/>
          <w:szCs w:val="24"/>
          <w:highlight w:val="none"/>
          <w:lang w:bidi="ar"/>
        </w:rPr>
        <w:t>日</w:t>
      </w:r>
      <w:r>
        <w:rPr>
          <w:rFonts w:hint="eastAsia" w:ascii="宋体" w:hAnsi="宋体" w:cs="宋体"/>
          <w:snapToGrid w:val="0"/>
          <w:sz w:val="24"/>
          <w:szCs w:val="24"/>
          <w:highlight w:val="none"/>
          <w:lang w:val="en-US" w:eastAsia="zh-CN" w:bidi="ar"/>
        </w:rPr>
        <w:t>14</w:t>
      </w:r>
      <w:r>
        <w:rPr>
          <w:rFonts w:hint="eastAsia" w:ascii="宋体" w:hAnsi="宋体" w:cs="宋体"/>
          <w:snapToGrid w:val="0"/>
          <w:sz w:val="24"/>
          <w:szCs w:val="24"/>
          <w:highlight w:val="none"/>
          <w:lang w:bidi="ar"/>
        </w:rPr>
        <w:t>时</w:t>
      </w:r>
      <w:r>
        <w:rPr>
          <w:rFonts w:hint="eastAsia" w:ascii="宋体" w:hAnsi="宋体" w:cs="宋体"/>
          <w:snapToGrid w:val="0"/>
          <w:sz w:val="24"/>
          <w:szCs w:val="24"/>
          <w:highlight w:val="none"/>
          <w:lang w:val="en-US" w:eastAsia="zh-CN" w:bidi="ar"/>
        </w:rPr>
        <w:t>30</w:t>
      </w:r>
      <w:r>
        <w:rPr>
          <w:rFonts w:hint="eastAsia" w:ascii="宋体" w:hAnsi="宋体" w:cs="宋体"/>
          <w:snapToGrid w:val="0"/>
          <w:sz w:val="24"/>
          <w:szCs w:val="24"/>
          <w:highlight w:val="none"/>
          <w:lang w:bidi="ar"/>
        </w:rPr>
        <w:t>分</w:t>
      </w:r>
      <w:r>
        <w:rPr>
          <w:rFonts w:hint="eastAsia" w:ascii="宋体" w:hAnsi="宋体" w:cs="宋体"/>
          <w:snapToGrid w:val="0"/>
          <w:sz w:val="24"/>
          <w:szCs w:val="24"/>
          <w:lang w:bidi="ar"/>
        </w:rPr>
        <w:t>（北京时间）前递交投标文件。</w:t>
      </w:r>
    </w:p>
    <w:p>
      <w:pPr>
        <w:pStyle w:val="5"/>
        <w:widowControl/>
        <w:adjustRightInd w:val="0"/>
        <w:snapToGrid w:val="0"/>
        <w:spacing w:line="360" w:lineRule="auto"/>
        <w:rPr>
          <w:rFonts w:hint="eastAsia" w:ascii="宋体" w:hAnsi="宋体" w:cs="宋体"/>
          <w:b/>
          <w:bCs/>
          <w:snapToGrid w:val="0"/>
          <w:sz w:val="24"/>
          <w:szCs w:val="24"/>
          <w:lang w:bidi="ar"/>
        </w:rPr>
      </w:pPr>
      <w:r>
        <w:rPr>
          <w:rFonts w:hint="eastAsia" w:ascii="宋体" w:hAnsi="宋体" w:cs="宋体"/>
          <w:b/>
          <w:bCs/>
          <w:snapToGrid w:val="0"/>
          <w:sz w:val="24"/>
          <w:szCs w:val="24"/>
          <w:lang w:bidi="ar"/>
        </w:rPr>
        <w:t>一、项目基本情况</w:t>
      </w:r>
    </w:p>
    <w:p>
      <w:pPr>
        <w:pStyle w:val="5"/>
        <w:widowControl/>
        <w:adjustRightInd w:val="0"/>
        <w:snapToGrid w:val="0"/>
        <w:spacing w:line="360" w:lineRule="auto"/>
        <w:ind w:firstLine="480" w:firstLineChars="200"/>
        <w:rPr>
          <w:rFonts w:ascii="宋体" w:hAnsi="宋体" w:cs="宋体"/>
          <w:snapToGrid w:val="0"/>
          <w:sz w:val="24"/>
          <w:szCs w:val="24"/>
          <w:lang w:bidi="ar"/>
        </w:rPr>
      </w:pPr>
      <w:r>
        <w:rPr>
          <w:rFonts w:hint="eastAsia" w:ascii="宋体" w:hAnsi="宋体" w:cs="宋体"/>
          <w:snapToGrid w:val="0"/>
          <w:sz w:val="24"/>
          <w:szCs w:val="24"/>
          <w:lang w:bidi="ar"/>
        </w:rPr>
        <w:t>1、项目编号：DK-2022-003</w:t>
      </w:r>
    </w:p>
    <w:p>
      <w:pPr>
        <w:pStyle w:val="5"/>
        <w:widowControl/>
        <w:adjustRightInd w:val="0"/>
        <w:snapToGrid w:val="0"/>
        <w:spacing w:line="360" w:lineRule="auto"/>
        <w:ind w:firstLine="480" w:firstLineChars="200"/>
        <w:rPr>
          <w:rFonts w:hint="eastAsia" w:ascii="宋体" w:hAnsi="宋体" w:eastAsia="宋体" w:cs="宋体"/>
          <w:snapToGrid w:val="0"/>
          <w:sz w:val="24"/>
          <w:szCs w:val="24"/>
          <w:lang w:eastAsia="zh-CN" w:bidi="ar"/>
        </w:rPr>
      </w:pPr>
      <w:r>
        <w:rPr>
          <w:rFonts w:hint="eastAsia" w:ascii="宋体" w:hAnsi="宋体" w:cs="宋体"/>
          <w:snapToGrid w:val="0"/>
          <w:sz w:val="24"/>
          <w:szCs w:val="24"/>
          <w:lang w:bidi="ar"/>
        </w:rPr>
        <w:t>2、项目名称：</w:t>
      </w:r>
      <w:r>
        <w:rPr>
          <w:rFonts w:hint="eastAsia" w:ascii="宋体" w:hAnsi="宋体" w:cs="宋体"/>
          <w:snapToGrid w:val="0"/>
          <w:sz w:val="24"/>
          <w:szCs w:val="24"/>
          <w:lang w:eastAsia="zh-CN" w:bidi="ar"/>
        </w:rPr>
        <w:t>洛阳市2022年普通干线公路第一批设计服务项目</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3、采购方式：竞争性谈判</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4、预算金额：</w:t>
      </w:r>
      <w:r>
        <w:rPr>
          <w:rFonts w:hint="eastAsia" w:ascii="宋体" w:hAnsi="宋体" w:cs="宋体"/>
          <w:snapToGrid w:val="0"/>
          <w:sz w:val="24"/>
          <w:szCs w:val="24"/>
          <w:lang w:val="en-US" w:eastAsia="zh-CN" w:bidi="ar"/>
        </w:rPr>
        <w:t>332090</w:t>
      </w:r>
      <w:r>
        <w:rPr>
          <w:rFonts w:hint="eastAsia" w:ascii="宋体" w:hAnsi="宋体" w:cs="宋体"/>
          <w:snapToGrid w:val="0"/>
          <w:sz w:val="24"/>
          <w:szCs w:val="24"/>
          <w:lang w:bidi="ar"/>
        </w:rPr>
        <w:t>.00元</w:t>
      </w:r>
    </w:p>
    <w:p>
      <w:pPr>
        <w:pStyle w:val="5"/>
        <w:widowControl/>
        <w:adjustRightInd w:val="0"/>
        <w:snapToGrid w:val="0"/>
        <w:spacing w:line="360" w:lineRule="auto"/>
        <w:ind w:firstLine="720" w:firstLineChars="300"/>
        <w:rPr>
          <w:rFonts w:hint="eastAsia" w:ascii="宋体" w:hAnsi="宋体" w:cs="宋体"/>
          <w:snapToGrid w:val="0"/>
          <w:sz w:val="24"/>
          <w:szCs w:val="24"/>
          <w:lang w:bidi="ar"/>
        </w:rPr>
      </w:pPr>
      <w:r>
        <w:rPr>
          <w:rFonts w:hint="eastAsia" w:ascii="宋体" w:hAnsi="宋体" w:cs="宋体"/>
          <w:snapToGrid w:val="0"/>
          <w:sz w:val="24"/>
          <w:szCs w:val="24"/>
          <w:lang w:bidi="ar"/>
        </w:rPr>
        <w:t>最高限价：</w:t>
      </w:r>
      <w:r>
        <w:rPr>
          <w:rFonts w:hint="eastAsia" w:ascii="宋体" w:hAnsi="宋体" w:cs="宋体"/>
          <w:snapToGrid w:val="0"/>
          <w:sz w:val="24"/>
          <w:szCs w:val="24"/>
          <w:lang w:val="en-US" w:eastAsia="zh-CN" w:bidi="ar"/>
        </w:rPr>
        <w:t>332090</w:t>
      </w:r>
      <w:r>
        <w:rPr>
          <w:rFonts w:hint="eastAsia" w:ascii="宋体" w:hAnsi="宋体" w:cs="宋体"/>
          <w:snapToGrid w:val="0"/>
          <w:sz w:val="24"/>
          <w:szCs w:val="24"/>
          <w:lang w:bidi="ar"/>
        </w:rPr>
        <w:t>.00元</w:t>
      </w:r>
    </w:p>
    <w:tbl>
      <w:tblPr>
        <w:tblStyle w:val="3"/>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950"/>
        <w:gridCol w:w="3573"/>
        <w:gridCol w:w="1745"/>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69" w:type="dxa"/>
            <w:noWrap w:val="0"/>
            <w:vAlign w:val="top"/>
          </w:tcPr>
          <w:p>
            <w:pPr>
              <w:pStyle w:val="5"/>
              <w:adjustRightInd w:val="0"/>
              <w:snapToGrid w:val="0"/>
              <w:spacing w:line="400" w:lineRule="exact"/>
              <w:jc w:val="center"/>
              <w:rPr>
                <w:rFonts w:hint="eastAsia" w:ascii="宋体" w:hAnsi="宋体" w:cs="宋体"/>
                <w:snapToGrid w:val="0"/>
                <w:kern w:val="0"/>
                <w:sz w:val="24"/>
                <w:szCs w:val="24"/>
              </w:rPr>
            </w:pPr>
            <w:r>
              <w:rPr>
                <w:rFonts w:hint="eastAsia" w:ascii="宋体" w:hAnsi="宋体" w:cs="宋体"/>
                <w:snapToGrid w:val="0"/>
                <w:kern w:val="0"/>
                <w:sz w:val="24"/>
                <w:szCs w:val="24"/>
              </w:rPr>
              <w:t>序号</w:t>
            </w:r>
          </w:p>
        </w:tc>
        <w:tc>
          <w:tcPr>
            <w:tcW w:w="950" w:type="dxa"/>
            <w:noWrap w:val="0"/>
            <w:vAlign w:val="top"/>
          </w:tcPr>
          <w:p>
            <w:pPr>
              <w:pStyle w:val="5"/>
              <w:adjustRightInd w:val="0"/>
              <w:snapToGrid w:val="0"/>
              <w:spacing w:line="400" w:lineRule="exact"/>
              <w:jc w:val="center"/>
              <w:rPr>
                <w:rFonts w:hint="eastAsia" w:ascii="宋体" w:hAnsi="宋体" w:cs="宋体"/>
                <w:snapToGrid w:val="0"/>
                <w:kern w:val="0"/>
                <w:sz w:val="24"/>
                <w:szCs w:val="24"/>
              </w:rPr>
            </w:pPr>
            <w:r>
              <w:rPr>
                <w:rFonts w:hint="eastAsia" w:ascii="宋体" w:hAnsi="宋体" w:cs="宋体"/>
                <w:snapToGrid w:val="0"/>
                <w:kern w:val="0"/>
                <w:sz w:val="24"/>
                <w:szCs w:val="24"/>
              </w:rPr>
              <w:t>包号</w:t>
            </w:r>
          </w:p>
        </w:tc>
        <w:tc>
          <w:tcPr>
            <w:tcW w:w="3573" w:type="dxa"/>
            <w:noWrap w:val="0"/>
            <w:vAlign w:val="top"/>
          </w:tcPr>
          <w:p>
            <w:pPr>
              <w:pStyle w:val="5"/>
              <w:adjustRightInd w:val="0"/>
              <w:snapToGrid w:val="0"/>
              <w:spacing w:line="400" w:lineRule="exact"/>
              <w:jc w:val="center"/>
              <w:rPr>
                <w:rFonts w:hint="eastAsia" w:ascii="宋体" w:hAnsi="宋体" w:cs="宋体"/>
                <w:snapToGrid w:val="0"/>
                <w:kern w:val="0"/>
                <w:sz w:val="24"/>
                <w:szCs w:val="24"/>
              </w:rPr>
            </w:pPr>
            <w:r>
              <w:rPr>
                <w:rFonts w:hint="eastAsia" w:ascii="宋体" w:hAnsi="宋体" w:cs="宋体"/>
                <w:snapToGrid w:val="0"/>
                <w:kern w:val="0"/>
                <w:sz w:val="24"/>
                <w:szCs w:val="24"/>
              </w:rPr>
              <w:t>包名称</w:t>
            </w:r>
          </w:p>
        </w:tc>
        <w:tc>
          <w:tcPr>
            <w:tcW w:w="1745" w:type="dxa"/>
            <w:noWrap w:val="0"/>
            <w:vAlign w:val="top"/>
          </w:tcPr>
          <w:p>
            <w:pPr>
              <w:pStyle w:val="5"/>
              <w:widowControl/>
              <w:adjustRightInd w:val="0"/>
              <w:snapToGrid w:val="0"/>
              <w:spacing w:line="400" w:lineRule="exact"/>
              <w:jc w:val="center"/>
              <w:rPr>
                <w:rFonts w:hint="eastAsia" w:ascii="宋体" w:hAnsi="宋体" w:cs="宋体"/>
                <w:snapToGrid w:val="0"/>
                <w:kern w:val="0"/>
                <w:sz w:val="24"/>
                <w:szCs w:val="24"/>
                <w:lang w:bidi="ar"/>
              </w:rPr>
            </w:pPr>
            <w:r>
              <w:rPr>
                <w:rFonts w:hint="eastAsia" w:ascii="宋体" w:hAnsi="宋体" w:cs="宋体"/>
                <w:snapToGrid w:val="0"/>
                <w:kern w:val="0"/>
                <w:sz w:val="24"/>
                <w:szCs w:val="24"/>
                <w:lang w:bidi="ar"/>
              </w:rPr>
              <w:t>包预算（元）</w:t>
            </w:r>
          </w:p>
        </w:tc>
        <w:tc>
          <w:tcPr>
            <w:tcW w:w="2050" w:type="dxa"/>
            <w:noWrap w:val="0"/>
            <w:vAlign w:val="top"/>
          </w:tcPr>
          <w:p>
            <w:pPr>
              <w:pStyle w:val="5"/>
              <w:widowControl/>
              <w:adjustRightInd w:val="0"/>
              <w:snapToGrid w:val="0"/>
              <w:spacing w:line="400" w:lineRule="exact"/>
              <w:jc w:val="center"/>
              <w:rPr>
                <w:rFonts w:hint="eastAsia" w:ascii="宋体" w:hAnsi="宋体" w:cs="宋体"/>
                <w:snapToGrid w:val="0"/>
                <w:kern w:val="0"/>
                <w:sz w:val="24"/>
                <w:szCs w:val="24"/>
                <w:lang w:bidi="ar"/>
              </w:rPr>
            </w:pPr>
            <w:r>
              <w:rPr>
                <w:rFonts w:hint="eastAsia" w:ascii="宋体" w:hAnsi="宋体" w:cs="宋体"/>
                <w:snapToGrid w:val="0"/>
                <w:kern w:val="0"/>
                <w:sz w:val="24"/>
                <w:szCs w:val="24"/>
                <w:lang w:bidi="ar"/>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69" w:type="dxa"/>
            <w:noWrap w:val="0"/>
            <w:vAlign w:val="center"/>
          </w:tcPr>
          <w:p>
            <w:pPr>
              <w:pStyle w:val="5"/>
              <w:adjustRightInd w:val="0"/>
              <w:snapToGrid w:val="0"/>
              <w:spacing w:line="400" w:lineRule="exact"/>
              <w:jc w:val="center"/>
              <w:rPr>
                <w:rFonts w:hint="eastAsia" w:ascii="宋体" w:hAnsi="宋体" w:cs="宋体"/>
                <w:snapToGrid w:val="0"/>
                <w:kern w:val="0"/>
                <w:sz w:val="24"/>
                <w:szCs w:val="24"/>
              </w:rPr>
            </w:pPr>
            <w:r>
              <w:rPr>
                <w:rFonts w:hint="eastAsia" w:ascii="宋体" w:hAnsi="宋体" w:cs="宋体"/>
                <w:snapToGrid w:val="0"/>
                <w:kern w:val="0"/>
                <w:sz w:val="24"/>
                <w:szCs w:val="24"/>
              </w:rPr>
              <w:t>1</w:t>
            </w:r>
          </w:p>
        </w:tc>
        <w:tc>
          <w:tcPr>
            <w:tcW w:w="950" w:type="dxa"/>
            <w:noWrap w:val="0"/>
            <w:vAlign w:val="center"/>
          </w:tcPr>
          <w:p>
            <w:pPr>
              <w:pStyle w:val="5"/>
              <w:adjustRightInd w:val="0"/>
              <w:snapToGrid w:val="0"/>
              <w:spacing w:line="400" w:lineRule="exact"/>
              <w:jc w:val="center"/>
              <w:rPr>
                <w:rFonts w:hint="eastAsia" w:ascii="宋体" w:hAnsi="宋体" w:cs="宋体"/>
                <w:snapToGrid w:val="0"/>
                <w:kern w:val="0"/>
                <w:sz w:val="24"/>
                <w:szCs w:val="24"/>
              </w:rPr>
            </w:pPr>
            <w:r>
              <w:rPr>
                <w:rFonts w:hint="eastAsia" w:ascii="宋体" w:hAnsi="宋体" w:cs="宋体"/>
                <w:snapToGrid w:val="0"/>
                <w:kern w:val="0"/>
                <w:sz w:val="24"/>
                <w:szCs w:val="24"/>
                <w:lang w:bidi="ar"/>
              </w:rPr>
              <w:t>1</w:t>
            </w:r>
          </w:p>
        </w:tc>
        <w:tc>
          <w:tcPr>
            <w:tcW w:w="3573" w:type="dxa"/>
            <w:noWrap w:val="0"/>
            <w:vAlign w:val="center"/>
          </w:tcPr>
          <w:p>
            <w:pPr>
              <w:pStyle w:val="5"/>
              <w:adjustRightInd w:val="0"/>
              <w:snapToGrid w:val="0"/>
              <w:spacing w:line="400" w:lineRule="exact"/>
              <w:jc w:val="center"/>
              <w:rPr>
                <w:rFonts w:hint="eastAsia" w:ascii="宋体" w:hAnsi="宋体" w:cs="宋体"/>
                <w:snapToGrid w:val="0"/>
                <w:kern w:val="0"/>
                <w:sz w:val="24"/>
                <w:szCs w:val="24"/>
              </w:rPr>
            </w:pPr>
            <w:r>
              <w:rPr>
                <w:rFonts w:hint="eastAsia" w:ascii="宋体" w:hAnsi="宋体" w:cs="宋体"/>
                <w:snapToGrid w:val="0"/>
                <w:kern w:val="0"/>
                <w:sz w:val="24"/>
                <w:szCs w:val="24"/>
              </w:rPr>
              <w:t>洛阳市普通干线公路的隧道安全隐患整治项目设计服务</w:t>
            </w:r>
          </w:p>
        </w:tc>
        <w:tc>
          <w:tcPr>
            <w:tcW w:w="1745" w:type="dxa"/>
            <w:noWrap w:val="0"/>
            <w:vAlign w:val="center"/>
          </w:tcPr>
          <w:p>
            <w:pPr>
              <w:pStyle w:val="5"/>
              <w:adjustRightInd w:val="0"/>
              <w:snapToGrid w:val="0"/>
              <w:spacing w:line="400" w:lineRule="exact"/>
              <w:jc w:val="center"/>
              <w:rPr>
                <w:rFonts w:ascii="宋体" w:hAnsi="宋体" w:cs="宋体"/>
                <w:snapToGrid w:val="0"/>
                <w:kern w:val="0"/>
                <w:sz w:val="24"/>
                <w:szCs w:val="24"/>
              </w:rPr>
            </w:pPr>
            <w:r>
              <w:rPr>
                <w:rFonts w:hint="eastAsia" w:ascii="宋体" w:hAnsi="宋体" w:cs="宋体"/>
                <w:snapToGrid w:val="0"/>
                <w:kern w:val="0"/>
                <w:sz w:val="24"/>
                <w:szCs w:val="24"/>
              </w:rPr>
              <w:t>127500.00</w:t>
            </w:r>
          </w:p>
        </w:tc>
        <w:tc>
          <w:tcPr>
            <w:tcW w:w="2050" w:type="dxa"/>
            <w:noWrap w:val="0"/>
            <w:vAlign w:val="center"/>
          </w:tcPr>
          <w:p>
            <w:pPr>
              <w:pStyle w:val="5"/>
              <w:adjustRightInd w:val="0"/>
              <w:snapToGrid w:val="0"/>
              <w:spacing w:line="400" w:lineRule="exact"/>
              <w:jc w:val="center"/>
              <w:rPr>
                <w:rFonts w:hint="eastAsia" w:ascii="宋体" w:hAnsi="宋体" w:cs="宋体"/>
                <w:snapToGrid w:val="0"/>
                <w:kern w:val="0"/>
                <w:sz w:val="24"/>
                <w:szCs w:val="24"/>
              </w:rPr>
            </w:pPr>
            <w:r>
              <w:rPr>
                <w:rFonts w:hint="eastAsia" w:ascii="宋体" w:hAnsi="宋体" w:cs="宋体"/>
                <w:snapToGrid w:val="0"/>
                <w:kern w:val="0"/>
                <w:sz w:val="24"/>
                <w:szCs w:val="24"/>
              </w:rPr>
              <w:t>127500.00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69" w:type="dxa"/>
            <w:noWrap w:val="0"/>
            <w:vAlign w:val="center"/>
          </w:tcPr>
          <w:p>
            <w:pPr>
              <w:pStyle w:val="5"/>
              <w:adjustRightInd w:val="0"/>
              <w:snapToGrid w:val="0"/>
              <w:spacing w:line="400" w:lineRule="exact"/>
              <w:jc w:val="center"/>
              <w:rPr>
                <w:rFonts w:hint="eastAsia" w:ascii="宋体" w:hAnsi="宋体" w:cs="宋体"/>
                <w:snapToGrid w:val="0"/>
                <w:kern w:val="0"/>
                <w:sz w:val="24"/>
                <w:szCs w:val="24"/>
              </w:rPr>
            </w:pPr>
            <w:r>
              <w:rPr>
                <w:rFonts w:hint="eastAsia" w:ascii="宋体" w:hAnsi="宋体" w:cs="宋体"/>
                <w:snapToGrid w:val="0"/>
                <w:kern w:val="0"/>
                <w:sz w:val="24"/>
                <w:szCs w:val="24"/>
              </w:rPr>
              <w:t>2</w:t>
            </w:r>
          </w:p>
        </w:tc>
        <w:tc>
          <w:tcPr>
            <w:tcW w:w="950" w:type="dxa"/>
            <w:noWrap w:val="0"/>
            <w:vAlign w:val="center"/>
          </w:tcPr>
          <w:p>
            <w:pPr>
              <w:pStyle w:val="5"/>
              <w:adjustRightInd w:val="0"/>
              <w:snapToGrid w:val="0"/>
              <w:spacing w:line="400" w:lineRule="exact"/>
              <w:jc w:val="center"/>
              <w:rPr>
                <w:rFonts w:ascii="宋体" w:hAnsi="宋体" w:cs="宋体"/>
                <w:snapToGrid w:val="0"/>
                <w:kern w:val="0"/>
                <w:sz w:val="24"/>
                <w:szCs w:val="24"/>
                <w:lang w:bidi="ar"/>
              </w:rPr>
            </w:pPr>
            <w:r>
              <w:rPr>
                <w:rFonts w:hint="eastAsia" w:ascii="宋体" w:hAnsi="宋体" w:cs="宋体"/>
                <w:snapToGrid w:val="0"/>
                <w:kern w:val="0"/>
                <w:sz w:val="24"/>
                <w:szCs w:val="24"/>
                <w:lang w:bidi="ar"/>
              </w:rPr>
              <w:t>2</w:t>
            </w:r>
          </w:p>
        </w:tc>
        <w:tc>
          <w:tcPr>
            <w:tcW w:w="3573" w:type="dxa"/>
            <w:noWrap w:val="0"/>
            <w:vAlign w:val="center"/>
          </w:tcPr>
          <w:p>
            <w:pPr>
              <w:pStyle w:val="5"/>
              <w:adjustRightInd w:val="0"/>
              <w:snapToGrid w:val="0"/>
              <w:spacing w:line="400" w:lineRule="exact"/>
              <w:jc w:val="center"/>
              <w:rPr>
                <w:rFonts w:hint="eastAsia" w:ascii="宋体" w:hAnsi="宋体" w:cs="宋体"/>
                <w:snapToGrid w:val="0"/>
                <w:kern w:val="0"/>
                <w:sz w:val="24"/>
                <w:szCs w:val="24"/>
              </w:rPr>
            </w:pPr>
            <w:r>
              <w:rPr>
                <w:rFonts w:hint="eastAsia" w:ascii="宋体" w:hAnsi="宋体" w:cs="宋体"/>
                <w:snapToGrid w:val="0"/>
                <w:kern w:val="0"/>
                <w:sz w:val="24"/>
                <w:szCs w:val="24"/>
              </w:rPr>
              <w:t>S243渑邓线嵩县境（原洛栾快速路）灾后恢复重建工程设计服务</w:t>
            </w:r>
          </w:p>
        </w:tc>
        <w:tc>
          <w:tcPr>
            <w:tcW w:w="1745" w:type="dxa"/>
            <w:noWrap w:val="0"/>
            <w:vAlign w:val="center"/>
          </w:tcPr>
          <w:p>
            <w:pPr>
              <w:pStyle w:val="5"/>
              <w:adjustRightInd w:val="0"/>
              <w:snapToGrid w:val="0"/>
              <w:spacing w:line="400" w:lineRule="exact"/>
              <w:jc w:val="center"/>
              <w:rPr>
                <w:rFonts w:ascii="宋体" w:hAnsi="宋体" w:cs="宋体"/>
                <w:snapToGrid w:val="0"/>
                <w:kern w:val="0"/>
                <w:sz w:val="24"/>
                <w:szCs w:val="24"/>
              </w:rPr>
            </w:pPr>
            <w:r>
              <w:rPr>
                <w:rFonts w:hint="eastAsia" w:ascii="宋体" w:hAnsi="宋体" w:cs="宋体"/>
                <w:snapToGrid w:val="0"/>
                <w:kern w:val="0"/>
                <w:sz w:val="24"/>
                <w:szCs w:val="24"/>
                <w:lang w:val="en-US" w:eastAsia="zh-CN"/>
              </w:rPr>
              <w:t>131440</w:t>
            </w:r>
            <w:r>
              <w:rPr>
                <w:rFonts w:hint="eastAsia" w:ascii="宋体" w:hAnsi="宋体" w:cs="宋体"/>
                <w:snapToGrid w:val="0"/>
                <w:kern w:val="0"/>
                <w:sz w:val="24"/>
                <w:szCs w:val="24"/>
              </w:rPr>
              <w:t>.00</w:t>
            </w:r>
          </w:p>
        </w:tc>
        <w:tc>
          <w:tcPr>
            <w:tcW w:w="2050" w:type="dxa"/>
            <w:noWrap w:val="0"/>
            <w:vAlign w:val="center"/>
          </w:tcPr>
          <w:p>
            <w:pPr>
              <w:pStyle w:val="5"/>
              <w:adjustRightInd w:val="0"/>
              <w:snapToGrid w:val="0"/>
              <w:spacing w:line="400" w:lineRule="exact"/>
              <w:jc w:val="center"/>
              <w:rPr>
                <w:rFonts w:ascii="宋体" w:hAnsi="宋体" w:cs="宋体"/>
                <w:snapToGrid w:val="0"/>
                <w:kern w:val="0"/>
                <w:sz w:val="24"/>
                <w:szCs w:val="24"/>
              </w:rPr>
            </w:pPr>
            <w:r>
              <w:rPr>
                <w:rFonts w:hint="eastAsia" w:ascii="宋体" w:hAnsi="宋体" w:cs="宋体"/>
                <w:snapToGrid w:val="0"/>
                <w:kern w:val="0"/>
                <w:sz w:val="24"/>
                <w:szCs w:val="24"/>
                <w:lang w:val="en-US" w:eastAsia="zh-CN"/>
              </w:rPr>
              <w:t>131440</w:t>
            </w:r>
            <w:r>
              <w:rPr>
                <w:rFonts w:hint="eastAsia" w:ascii="宋体" w:hAnsi="宋体" w:cs="宋体"/>
                <w:snapToGrid w:val="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3" w:hRule="atLeast"/>
          <w:jc w:val="center"/>
        </w:trPr>
        <w:tc>
          <w:tcPr>
            <w:tcW w:w="869" w:type="dxa"/>
            <w:noWrap w:val="0"/>
            <w:vAlign w:val="center"/>
          </w:tcPr>
          <w:p>
            <w:pPr>
              <w:pStyle w:val="5"/>
              <w:adjustRightInd w:val="0"/>
              <w:snapToGrid w:val="0"/>
              <w:spacing w:line="400" w:lineRule="exact"/>
              <w:jc w:val="center"/>
              <w:rPr>
                <w:rFonts w:hint="eastAsia" w:ascii="宋体" w:hAnsi="宋体" w:cs="宋体"/>
                <w:snapToGrid w:val="0"/>
                <w:kern w:val="0"/>
                <w:sz w:val="24"/>
                <w:szCs w:val="24"/>
              </w:rPr>
            </w:pPr>
            <w:r>
              <w:rPr>
                <w:rFonts w:hint="eastAsia" w:ascii="宋体" w:hAnsi="宋体" w:cs="宋体"/>
                <w:snapToGrid w:val="0"/>
                <w:kern w:val="0"/>
                <w:sz w:val="24"/>
                <w:szCs w:val="24"/>
              </w:rPr>
              <w:t>3</w:t>
            </w:r>
          </w:p>
        </w:tc>
        <w:tc>
          <w:tcPr>
            <w:tcW w:w="950" w:type="dxa"/>
            <w:noWrap w:val="0"/>
            <w:vAlign w:val="center"/>
          </w:tcPr>
          <w:p>
            <w:pPr>
              <w:pStyle w:val="5"/>
              <w:adjustRightInd w:val="0"/>
              <w:snapToGrid w:val="0"/>
              <w:spacing w:line="400" w:lineRule="exact"/>
              <w:jc w:val="center"/>
              <w:rPr>
                <w:rFonts w:ascii="宋体" w:hAnsi="宋体" w:cs="宋体"/>
                <w:snapToGrid w:val="0"/>
                <w:kern w:val="0"/>
                <w:sz w:val="24"/>
                <w:szCs w:val="24"/>
                <w:lang w:bidi="ar"/>
              </w:rPr>
            </w:pPr>
            <w:r>
              <w:rPr>
                <w:rFonts w:hint="eastAsia" w:ascii="宋体" w:hAnsi="宋体" w:cs="宋体"/>
                <w:snapToGrid w:val="0"/>
                <w:kern w:val="0"/>
                <w:sz w:val="24"/>
                <w:szCs w:val="24"/>
                <w:lang w:bidi="ar"/>
              </w:rPr>
              <w:t>3</w:t>
            </w:r>
          </w:p>
        </w:tc>
        <w:tc>
          <w:tcPr>
            <w:tcW w:w="3573" w:type="dxa"/>
            <w:noWrap w:val="0"/>
            <w:vAlign w:val="center"/>
          </w:tcPr>
          <w:p>
            <w:pPr>
              <w:pStyle w:val="5"/>
              <w:adjustRightInd w:val="0"/>
              <w:snapToGrid w:val="0"/>
              <w:spacing w:line="400" w:lineRule="exact"/>
              <w:jc w:val="center"/>
              <w:rPr>
                <w:rFonts w:hint="eastAsia" w:ascii="宋体" w:hAnsi="宋体" w:cs="宋体"/>
                <w:snapToGrid w:val="0"/>
                <w:kern w:val="0"/>
                <w:sz w:val="24"/>
                <w:szCs w:val="24"/>
              </w:rPr>
            </w:pPr>
            <w:r>
              <w:rPr>
                <w:rFonts w:hint="eastAsia" w:ascii="宋体" w:hAnsi="宋体" w:cs="宋体"/>
                <w:snapToGrid w:val="0"/>
                <w:kern w:val="0"/>
                <w:sz w:val="24"/>
                <w:szCs w:val="24"/>
              </w:rPr>
              <w:t>洛阳市境普通干线公路路域环境综合治理工程设计服务</w:t>
            </w:r>
          </w:p>
        </w:tc>
        <w:tc>
          <w:tcPr>
            <w:tcW w:w="1745" w:type="dxa"/>
            <w:noWrap w:val="0"/>
            <w:vAlign w:val="center"/>
          </w:tcPr>
          <w:p>
            <w:pPr>
              <w:pStyle w:val="5"/>
              <w:adjustRightInd w:val="0"/>
              <w:snapToGrid w:val="0"/>
              <w:spacing w:line="400" w:lineRule="exact"/>
              <w:jc w:val="center"/>
              <w:rPr>
                <w:rFonts w:ascii="宋体" w:hAnsi="宋体" w:cs="宋体"/>
                <w:snapToGrid w:val="0"/>
                <w:kern w:val="0"/>
                <w:sz w:val="24"/>
                <w:szCs w:val="24"/>
              </w:rPr>
            </w:pPr>
            <w:r>
              <w:rPr>
                <w:rFonts w:hint="eastAsia" w:ascii="宋体" w:hAnsi="宋体" w:cs="宋体"/>
                <w:snapToGrid w:val="0"/>
                <w:kern w:val="0"/>
                <w:sz w:val="24"/>
                <w:szCs w:val="24"/>
              </w:rPr>
              <w:t>73150.00</w:t>
            </w:r>
          </w:p>
        </w:tc>
        <w:tc>
          <w:tcPr>
            <w:tcW w:w="2050" w:type="dxa"/>
            <w:noWrap w:val="0"/>
            <w:vAlign w:val="center"/>
          </w:tcPr>
          <w:p>
            <w:pPr>
              <w:pStyle w:val="5"/>
              <w:adjustRightInd w:val="0"/>
              <w:snapToGrid w:val="0"/>
              <w:spacing w:line="400" w:lineRule="exact"/>
              <w:jc w:val="center"/>
              <w:rPr>
                <w:rFonts w:ascii="宋体" w:hAnsi="宋体" w:cs="宋体"/>
                <w:snapToGrid w:val="0"/>
                <w:kern w:val="0"/>
                <w:sz w:val="24"/>
                <w:szCs w:val="24"/>
              </w:rPr>
            </w:pPr>
            <w:r>
              <w:rPr>
                <w:rFonts w:hint="eastAsia" w:ascii="宋体" w:hAnsi="宋体" w:cs="宋体"/>
                <w:snapToGrid w:val="0"/>
                <w:kern w:val="0"/>
                <w:sz w:val="24"/>
                <w:szCs w:val="24"/>
              </w:rPr>
              <w:t>73150.00</w:t>
            </w:r>
          </w:p>
        </w:tc>
      </w:tr>
    </w:tbl>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5、采购需求（包括但不限于标的的名称、数量、简要技术需求或服务要求等）：</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（1）本项目为</w:t>
      </w:r>
      <w:r>
        <w:rPr>
          <w:rFonts w:hint="eastAsia" w:ascii="宋体" w:hAnsi="宋体" w:cs="宋体"/>
          <w:snapToGrid w:val="0"/>
          <w:sz w:val="24"/>
          <w:szCs w:val="24"/>
          <w:lang w:eastAsia="zh-CN" w:bidi="ar"/>
        </w:rPr>
        <w:t>洛阳市2022年普通干线公路第一批设计服务项目</w:t>
      </w:r>
      <w:r>
        <w:rPr>
          <w:rFonts w:hint="eastAsia" w:ascii="宋体" w:hAnsi="宋体" w:cs="宋体"/>
          <w:snapToGrid w:val="0"/>
          <w:sz w:val="24"/>
          <w:szCs w:val="24"/>
          <w:lang w:bidi="ar"/>
        </w:rPr>
        <w:t>，共划分三个标段，一标段：洛阳市普通干线公路的隧道安全隐患整治项目设计服务；二标段：S243渑邓线嵩县境（原洛栾快速路）灾后恢复重建工程设计服务；三标段：洛阳市境普通干线公路路域环境综合治理设计服务；</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（2）设计范围：技术方案设计（施工图设计深度）、预算文件编制、文件汇总、后续服务工作等。</w:t>
      </w:r>
    </w:p>
    <w:p>
      <w:pPr>
        <w:pStyle w:val="5"/>
        <w:widowControl/>
        <w:adjustRightInd w:val="0"/>
        <w:snapToGrid w:val="0"/>
        <w:spacing w:line="360" w:lineRule="auto"/>
        <w:ind w:firstLine="480" w:firstLineChars="200"/>
        <w:rPr>
          <w:rFonts w:hint="eastAsia"/>
        </w:rPr>
      </w:pPr>
      <w:r>
        <w:rPr>
          <w:rFonts w:hint="eastAsia" w:ascii="宋体" w:hAnsi="宋体" w:cs="宋体"/>
          <w:snapToGrid w:val="0"/>
          <w:sz w:val="24"/>
          <w:szCs w:val="24"/>
          <w:lang w:bidi="ar"/>
        </w:rPr>
        <w:t>（3）质量要求：设计过程和成果必须符合国家有关工程建设标准强制性条文和交通部关于公路设计方面现行的标准、规范、规程、定额、办法、示例，以及河南省关于公路工程设计方面的文件、规定。</w:t>
      </w:r>
    </w:p>
    <w:p>
      <w:pPr>
        <w:pStyle w:val="5"/>
        <w:widowControl/>
        <w:adjustRightInd w:val="0"/>
        <w:snapToGrid w:val="0"/>
        <w:spacing w:line="360" w:lineRule="auto"/>
        <w:ind w:firstLine="482" w:firstLineChars="200"/>
        <w:rPr>
          <w:rFonts w:hint="eastAsia" w:ascii="宋体" w:hAnsi="宋体" w:cs="宋体"/>
          <w:snapToGrid w:val="0"/>
          <w:sz w:val="24"/>
          <w:szCs w:val="24"/>
          <w:lang w:bidi="ar"/>
        </w:rPr>
      </w:pPr>
      <w:r>
        <w:rPr>
          <w:rFonts w:hint="eastAsia" w:ascii="宋体" w:hAnsi="宋体" w:cs="宋体"/>
          <w:b/>
          <w:bCs/>
          <w:snapToGrid w:val="0"/>
          <w:sz w:val="24"/>
          <w:szCs w:val="24"/>
          <w:lang w:bidi="ar"/>
        </w:rPr>
        <w:t>允许</w:t>
      </w:r>
      <w:r>
        <w:rPr>
          <w:rFonts w:hint="eastAsia" w:ascii="宋体" w:hAnsi="宋体" w:cs="宋体"/>
          <w:b/>
          <w:bCs/>
          <w:snapToGrid w:val="0"/>
          <w:sz w:val="24"/>
          <w:szCs w:val="24"/>
          <w:lang w:val="en-US" w:eastAsia="zh-CN" w:bidi="ar"/>
        </w:rPr>
        <w:t>供应商</w:t>
      </w:r>
      <w:r>
        <w:rPr>
          <w:rFonts w:hint="eastAsia" w:ascii="宋体" w:hAnsi="宋体" w:cs="宋体"/>
          <w:b/>
          <w:bCs/>
          <w:snapToGrid w:val="0"/>
          <w:sz w:val="24"/>
          <w:szCs w:val="24"/>
          <w:lang w:bidi="ar"/>
        </w:rPr>
        <w:t>对其中一个或多个标段进行投标，但只允许中其中一个标段。若同一</w:t>
      </w:r>
      <w:r>
        <w:rPr>
          <w:rFonts w:hint="eastAsia" w:ascii="宋体" w:hAnsi="宋体" w:cs="宋体"/>
          <w:b/>
          <w:bCs/>
          <w:snapToGrid w:val="0"/>
          <w:sz w:val="24"/>
          <w:szCs w:val="24"/>
          <w:lang w:val="en-US" w:eastAsia="zh-CN" w:bidi="ar"/>
        </w:rPr>
        <w:t>供应商</w:t>
      </w:r>
      <w:r>
        <w:rPr>
          <w:rFonts w:hint="eastAsia" w:ascii="宋体" w:hAnsi="宋体" w:cs="宋体"/>
          <w:b/>
          <w:bCs/>
          <w:snapToGrid w:val="0"/>
          <w:sz w:val="24"/>
          <w:szCs w:val="24"/>
          <w:lang w:bidi="ar"/>
        </w:rPr>
        <w:t>被</w:t>
      </w:r>
      <w:r>
        <w:rPr>
          <w:rFonts w:hint="eastAsia" w:ascii="宋体" w:hAnsi="宋体" w:cs="宋体"/>
          <w:b/>
          <w:bCs/>
          <w:snapToGrid w:val="0"/>
          <w:sz w:val="24"/>
          <w:szCs w:val="24"/>
          <w:lang w:val="en-US" w:eastAsia="zh-CN" w:bidi="ar"/>
        </w:rPr>
        <w:t>谈判小组</w:t>
      </w:r>
      <w:r>
        <w:rPr>
          <w:rFonts w:hint="eastAsia" w:ascii="宋体" w:hAnsi="宋体" w:cs="宋体"/>
          <w:b/>
          <w:bCs/>
          <w:snapToGrid w:val="0"/>
          <w:sz w:val="24"/>
          <w:szCs w:val="24"/>
          <w:lang w:bidi="ar"/>
        </w:rPr>
        <w:t>推荐为多个标段的第一</w:t>
      </w:r>
      <w:r>
        <w:rPr>
          <w:rFonts w:hint="eastAsia" w:ascii="宋体" w:hAnsi="宋体" w:cs="宋体"/>
          <w:b/>
          <w:bCs/>
          <w:snapToGrid w:val="0"/>
          <w:sz w:val="24"/>
          <w:szCs w:val="24"/>
          <w:lang w:val="en-US" w:eastAsia="zh-CN" w:bidi="ar"/>
        </w:rPr>
        <w:t>成交供应商</w:t>
      </w:r>
      <w:r>
        <w:rPr>
          <w:rFonts w:hint="eastAsia" w:ascii="宋体" w:hAnsi="宋体" w:cs="宋体"/>
          <w:b/>
          <w:bCs/>
          <w:snapToGrid w:val="0"/>
          <w:sz w:val="24"/>
          <w:szCs w:val="24"/>
          <w:lang w:bidi="ar"/>
        </w:rPr>
        <w:t>，则确定其控制价金额最大的标段为第一</w:t>
      </w:r>
      <w:r>
        <w:rPr>
          <w:rFonts w:hint="eastAsia" w:ascii="宋体" w:hAnsi="宋体" w:cs="宋体"/>
          <w:b/>
          <w:bCs/>
          <w:snapToGrid w:val="0"/>
          <w:sz w:val="24"/>
          <w:szCs w:val="24"/>
          <w:lang w:val="en-US" w:eastAsia="zh-CN" w:bidi="ar"/>
        </w:rPr>
        <w:t>成交供应商</w:t>
      </w:r>
      <w:r>
        <w:rPr>
          <w:rFonts w:hint="eastAsia" w:ascii="宋体" w:hAnsi="宋体" w:cs="宋体"/>
          <w:b/>
          <w:bCs/>
          <w:snapToGrid w:val="0"/>
          <w:sz w:val="24"/>
          <w:szCs w:val="24"/>
          <w:lang w:bidi="ar"/>
        </w:rPr>
        <w:t>，其余标段按相应标段内</w:t>
      </w:r>
      <w:r>
        <w:rPr>
          <w:rFonts w:hint="eastAsia" w:ascii="宋体" w:hAnsi="宋体" w:cs="宋体"/>
          <w:b/>
          <w:bCs/>
          <w:snapToGrid w:val="0"/>
          <w:sz w:val="24"/>
          <w:szCs w:val="24"/>
          <w:lang w:val="en-US" w:eastAsia="zh-CN" w:bidi="ar"/>
        </w:rPr>
        <w:t>报价</w:t>
      </w:r>
      <w:r>
        <w:rPr>
          <w:rFonts w:hint="eastAsia" w:ascii="宋体" w:hAnsi="宋体" w:cs="宋体"/>
          <w:b/>
          <w:bCs/>
          <w:snapToGrid w:val="0"/>
          <w:sz w:val="24"/>
          <w:szCs w:val="24"/>
          <w:lang w:bidi="ar"/>
        </w:rPr>
        <w:t>先后顺序依次上升替补确定，不影响其他标段</w:t>
      </w:r>
      <w:r>
        <w:rPr>
          <w:rFonts w:hint="eastAsia" w:ascii="宋体" w:hAnsi="宋体" w:cs="宋体"/>
          <w:b/>
          <w:bCs/>
          <w:snapToGrid w:val="0"/>
          <w:sz w:val="24"/>
          <w:szCs w:val="24"/>
          <w:lang w:val="en-US" w:eastAsia="zh-CN" w:bidi="ar"/>
        </w:rPr>
        <w:t>成交供应商</w:t>
      </w:r>
      <w:r>
        <w:rPr>
          <w:rFonts w:hint="eastAsia" w:ascii="宋体" w:hAnsi="宋体" w:cs="宋体"/>
          <w:b/>
          <w:bCs/>
          <w:snapToGrid w:val="0"/>
          <w:sz w:val="24"/>
          <w:szCs w:val="24"/>
          <w:lang w:bidi="ar"/>
        </w:rPr>
        <w:t>的确定。</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6、设计周期：以采购方实际委托为准。</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7、本项目是否接受联合体投标：否</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8、是否接受进口产品：否</w:t>
      </w:r>
    </w:p>
    <w:p>
      <w:pPr>
        <w:pStyle w:val="5"/>
        <w:widowControl/>
        <w:adjustRightInd w:val="0"/>
        <w:snapToGrid w:val="0"/>
        <w:spacing w:line="360" w:lineRule="auto"/>
        <w:rPr>
          <w:rFonts w:hint="eastAsia" w:ascii="宋体" w:hAnsi="宋体" w:cs="宋体"/>
          <w:b/>
          <w:bCs/>
          <w:snapToGrid w:val="0"/>
          <w:sz w:val="24"/>
          <w:szCs w:val="24"/>
          <w:lang w:bidi="ar"/>
        </w:rPr>
      </w:pPr>
      <w:r>
        <w:rPr>
          <w:rFonts w:hint="eastAsia" w:ascii="宋体" w:hAnsi="宋体" w:cs="宋体"/>
          <w:b/>
          <w:bCs/>
          <w:snapToGrid w:val="0"/>
          <w:sz w:val="24"/>
          <w:szCs w:val="24"/>
          <w:lang w:bidi="ar"/>
        </w:rPr>
        <w:t>二、申请人资格要求</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1、满足《中华人民共和国政府采购法》第二十二条规定；</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2、落实政府采购政策满足的资格要求：</w:t>
      </w:r>
    </w:p>
    <w:p>
      <w:pPr>
        <w:pStyle w:val="5"/>
        <w:widowControl/>
        <w:adjustRightInd w:val="0"/>
        <w:snapToGrid w:val="0"/>
        <w:spacing w:line="360" w:lineRule="auto"/>
        <w:ind w:firstLine="720" w:firstLineChars="300"/>
        <w:rPr>
          <w:rFonts w:hint="eastAsia" w:ascii="宋体" w:hAnsi="宋体" w:cs="宋体"/>
          <w:snapToGrid w:val="0"/>
          <w:sz w:val="24"/>
          <w:szCs w:val="24"/>
          <w:lang w:bidi="ar"/>
        </w:rPr>
      </w:pPr>
      <w:r>
        <w:rPr>
          <w:rFonts w:hint="eastAsia" w:ascii="宋体" w:hAnsi="宋体" w:cs="宋体"/>
          <w:snapToGrid w:val="0"/>
          <w:sz w:val="24"/>
          <w:szCs w:val="24"/>
          <w:lang w:bidi="ar"/>
        </w:rPr>
        <w:t>本项目专门面向中小微企业（监狱、残疾人福利性单位）。</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3、本项目的特定资格要求：</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3.1供应商须提供符合《中华人民共和国政府采购法》第二十二条规定的承诺，包括：</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(一)具有独立承担民事责任的能力；</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(二)具有良好的商业信誉和健全的财务会计制度；</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(三)具有履行合同所必需的设备和专业技术能力；</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(四)有依法缴纳税收和社会保障资金的良好记录；</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(五)参加政府采购活动前三年内，在经营活动中没有重大违法记录；</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(六)法律、行政法规规定的其他条件。</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注：供应商在投标（响应）时，按照规定提供相关承诺函（格式详见采购文件），无需提供上述证明材料；采购人有权在签订合同前要求成交供应商提供相关证明材料以核实成交供应商承诺事项的真实性。</w:t>
      </w:r>
    </w:p>
    <w:p>
      <w:pPr>
        <w:pStyle w:val="5"/>
        <w:widowControl/>
        <w:adjustRightInd w:val="0"/>
        <w:snapToGrid w:val="0"/>
        <w:spacing w:line="360" w:lineRule="auto"/>
        <w:ind w:firstLine="480" w:firstLineChars="200"/>
        <w:rPr>
          <w:rFonts w:ascii="宋体" w:hAnsi="宋体" w:cs="宋体"/>
          <w:snapToGrid w:val="0"/>
          <w:sz w:val="24"/>
          <w:szCs w:val="24"/>
          <w:lang w:bidi="ar"/>
        </w:rPr>
      </w:pPr>
      <w:r>
        <w:rPr>
          <w:rFonts w:hint="eastAsia" w:ascii="宋体" w:hAnsi="宋体" w:cs="宋体"/>
          <w:snapToGrid w:val="0"/>
          <w:sz w:val="24"/>
          <w:szCs w:val="24"/>
          <w:lang w:bidi="ar"/>
        </w:rPr>
        <w:t>3.2供应商须具有独立承担民事责任的能力，具有有效的营业执照或事业单位法人证书，具有公路行业(公路)专业乙级及以上设计资质；</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3.3拟派项目负责人须具有相关专业中级及以上技术职称证书；</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3.4项目负责人和被授权委托人应为本单位正式员工，须提供在本单位缴纳的真实有效的社保证明；</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3.5</w:t>
      </w:r>
      <w:r>
        <w:rPr>
          <w:rFonts w:hint="eastAsia" w:ascii="宋体" w:hAnsi="宋体" w:cs="宋体"/>
          <w:sz w:val="24"/>
        </w:rPr>
        <w:t>本次采购不接受联合体投标,单位负责人为同一人或者存在控股、管理关系的不同单位，不得同时对本项目投标；</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3.6本次招标实行资格后审，资格不合格者，取消其投标资格。供应商应对资料的真实性合法性负责。</w:t>
      </w:r>
    </w:p>
    <w:p>
      <w:pPr>
        <w:pStyle w:val="5"/>
        <w:widowControl/>
        <w:adjustRightInd w:val="0"/>
        <w:snapToGrid w:val="0"/>
        <w:spacing w:line="360" w:lineRule="auto"/>
        <w:rPr>
          <w:rFonts w:hint="eastAsia" w:ascii="宋体" w:hAnsi="宋体" w:cs="宋体"/>
          <w:b/>
          <w:bCs/>
          <w:snapToGrid w:val="0"/>
          <w:sz w:val="24"/>
          <w:szCs w:val="24"/>
          <w:lang w:bidi="ar"/>
        </w:rPr>
      </w:pPr>
      <w:r>
        <w:rPr>
          <w:rFonts w:hint="eastAsia" w:ascii="宋体" w:hAnsi="宋体" w:cs="宋体"/>
          <w:b/>
          <w:bCs/>
          <w:snapToGrid w:val="0"/>
          <w:sz w:val="24"/>
          <w:szCs w:val="24"/>
          <w:lang w:bidi="ar"/>
        </w:rPr>
        <w:t>三、获取谈判文件</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1.时间：</w:t>
      </w:r>
      <w:r>
        <w:rPr>
          <w:rFonts w:hint="eastAsia" w:ascii="宋体" w:hAnsi="宋体" w:cs="宋体"/>
          <w:snapToGrid w:val="0"/>
          <w:sz w:val="24"/>
          <w:szCs w:val="24"/>
          <w:highlight w:val="none"/>
          <w:lang w:bidi="ar"/>
        </w:rPr>
        <w:t>2022年01月</w:t>
      </w:r>
      <w:r>
        <w:rPr>
          <w:rFonts w:hint="eastAsia" w:ascii="宋体" w:hAnsi="宋体" w:cs="宋体"/>
          <w:snapToGrid w:val="0"/>
          <w:sz w:val="24"/>
          <w:szCs w:val="24"/>
          <w:highlight w:val="none"/>
          <w:lang w:val="en-US" w:eastAsia="zh-CN" w:bidi="ar"/>
        </w:rPr>
        <w:t>27</w:t>
      </w:r>
      <w:r>
        <w:rPr>
          <w:rFonts w:hint="eastAsia" w:ascii="宋体" w:hAnsi="宋体" w:cs="宋体"/>
          <w:snapToGrid w:val="0"/>
          <w:sz w:val="24"/>
          <w:szCs w:val="24"/>
          <w:highlight w:val="none"/>
          <w:lang w:bidi="ar"/>
        </w:rPr>
        <w:t>日至2022年01月</w:t>
      </w:r>
      <w:r>
        <w:rPr>
          <w:rFonts w:hint="eastAsia" w:ascii="宋体" w:hAnsi="宋体" w:cs="宋体"/>
          <w:snapToGrid w:val="0"/>
          <w:sz w:val="24"/>
          <w:szCs w:val="24"/>
          <w:highlight w:val="none"/>
          <w:lang w:val="en-US" w:eastAsia="zh-CN" w:bidi="ar"/>
        </w:rPr>
        <w:t>29</w:t>
      </w:r>
      <w:r>
        <w:rPr>
          <w:rFonts w:hint="eastAsia" w:ascii="宋体" w:hAnsi="宋体" w:cs="宋体"/>
          <w:snapToGrid w:val="0"/>
          <w:sz w:val="24"/>
          <w:szCs w:val="24"/>
          <w:highlight w:val="none"/>
          <w:lang w:bidi="ar"/>
        </w:rPr>
        <w:t>日</w:t>
      </w:r>
      <w:r>
        <w:rPr>
          <w:rFonts w:hint="eastAsia" w:ascii="宋体" w:hAnsi="宋体" w:cs="宋体"/>
          <w:snapToGrid w:val="0"/>
          <w:sz w:val="24"/>
          <w:szCs w:val="24"/>
          <w:lang w:bidi="ar"/>
        </w:rPr>
        <w:t>，每天上午</w:t>
      </w:r>
      <w:r>
        <w:rPr>
          <w:rFonts w:hint="eastAsia" w:ascii="宋体" w:hAnsi="宋体" w:cs="宋体"/>
          <w:snapToGrid w:val="0"/>
          <w:sz w:val="24"/>
          <w:szCs w:val="24"/>
          <w:lang w:val="en-US" w:eastAsia="zh-CN" w:bidi="ar"/>
        </w:rPr>
        <w:t>9:00</w:t>
      </w:r>
      <w:r>
        <w:rPr>
          <w:rFonts w:hint="eastAsia" w:ascii="宋体" w:hAnsi="宋体" w:cs="宋体"/>
          <w:snapToGrid w:val="0"/>
          <w:sz w:val="24"/>
          <w:szCs w:val="24"/>
          <w:lang w:bidi="ar"/>
        </w:rPr>
        <w:t>至12:00，下午</w:t>
      </w:r>
      <w:r>
        <w:rPr>
          <w:rFonts w:hint="eastAsia" w:ascii="宋体" w:hAnsi="宋体" w:cs="宋体"/>
          <w:snapToGrid w:val="0"/>
          <w:sz w:val="24"/>
          <w:szCs w:val="24"/>
          <w:lang w:val="en-US" w:eastAsia="zh-CN" w:bidi="ar"/>
        </w:rPr>
        <w:t>14</w:t>
      </w:r>
      <w:r>
        <w:rPr>
          <w:rFonts w:hint="eastAsia" w:ascii="宋体" w:hAnsi="宋体" w:cs="宋体"/>
          <w:snapToGrid w:val="0"/>
          <w:sz w:val="24"/>
          <w:szCs w:val="24"/>
          <w:lang w:bidi="ar"/>
        </w:rPr>
        <w:t>:</w:t>
      </w:r>
      <w:r>
        <w:rPr>
          <w:rFonts w:hint="eastAsia" w:ascii="宋体" w:hAnsi="宋体" w:cs="宋体"/>
          <w:snapToGrid w:val="0"/>
          <w:sz w:val="24"/>
          <w:szCs w:val="24"/>
          <w:lang w:val="en-US" w:eastAsia="zh-CN" w:bidi="ar"/>
        </w:rPr>
        <w:t>30</w:t>
      </w:r>
      <w:r>
        <w:rPr>
          <w:rFonts w:hint="eastAsia" w:ascii="宋体" w:hAnsi="宋体" w:cs="宋体"/>
          <w:snapToGrid w:val="0"/>
          <w:sz w:val="24"/>
          <w:szCs w:val="24"/>
          <w:lang w:bidi="ar"/>
        </w:rPr>
        <w:t>至</w:t>
      </w:r>
      <w:r>
        <w:rPr>
          <w:rFonts w:hint="eastAsia" w:ascii="宋体" w:hAnsi="宋体" w:cs="宋体"/>
          <w:snapToGrid w:val="0"/>
          <w:sz w:val="24"/>
          <w:szCs w:val="24"/>
          <w:lang w:val="en-US" w:eastAsia="zh-CN" w:bidi="ar"/>
        </w:rPr>
        <w:t>17</w:t>
      </w:r>
      <w:r>
        <w:rPr>
          <w:rFonts w:hint="eastAsia" w:ascii="宋体" w:hAnsi="宋体" w:cs="宋体"/>
          <w:snapToGrid w:val="0"/>
          <w:sz w:val="24"/>
          <w:szCs w:val="24"/>
          <w:lang w:bidi="ar"/>
        </w:rPr>
        <w:t>:</w:t>
      </w:r>
      <w:r>
        <w:rPr>
          <w:rFonts w:hint="eastAsia" w:ascii="宋体" w:hAnsi="宋体" w:cs="宋体"/>
          <w:snapToGrid w:val="0"/>
          <w:sz w:val="24"/>
          <w:szCs w:val="24"/>
          <w:lang w:val="en-US" w:eastAsia="zh-CN" w:bidi="ar"/>
        </w:rPr>
        <w:t>30</w:t>
      </w:r>
      <w:r>
        <w:rPr>
          <w:rFonts w:hint="eastAsia" w:ascii="宋体" w:hAnsi="宋体" w:cs="宋体"/>
          <w:snapToGrid w:val="0"/>
          <w:sz w:val="24"/>
          <w:szCs w:val="24"/>
          <w:lang w:bidi="ar"/>
        </w:rPr>
        <w:t xml:space="preserve">（北京时间，法定节假日除外。） </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2.地点：洛阳市洛龙区天元在水一方B座2幢2-301室</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3.方式：获取</w:t>
      </w:r>
      <w:r>
        <w:rPr>
          <w:rFonts w:hint="eastAsia" w:ascii="宋体" w:hAnsi="宋体" w:cs="宋体"/>
          <w:sz w:val="24"/>
          <w:szCs w:val="24"/>
          <w:lang w:val="en-US" w:eastAsia="zh-CN"/>
        </w:rPr>
        <w:t>谈判</w:t>
      </w:r>
      <w:r>
        <w:rPr>
          <w:rFonts w:hint="eastAsia" w:ascii="宋体" w:hAnsi="宋体" w:cs="宋体"/>
          <w:snapToGrid w:val="0"/>
          <w:sz w:val="24"/>
          <w:szCs w:val="24"/>
          <w:lang w:bidi="ar"/>
        </w:rPr>
        <w:t>文件时携带资料：法人身份证明或法人授权委托书及被委托人的身份证、营业执照（副本）原件或复印件加盖公章。</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4.售价：100元</w:t>
      </w:r>
    </w:p>
    <w:p>
      <w:pPr>
        <w:pStyle w:val="5"/>
        <w:widowControl/>
        <w:adjustRightInd w:val="0"/>
        <w:snapToGrid w:val="0"/>
        <w:spacing w:line="360" w:lineRule="auto"/>
        <w:rPr>
          <w:rFonts w:hint="eastAsia" w:ascii="宋体" w:hAnsi="宋体" w:cs="宋体"/>
          <w:b/>
          <w:bCs/>
          <w:snapToGrid w:val="0"/>
          <w:sz w:val="24"/>
          <w:szCs w:val="24"/>
          <w:lang w:bidi="ar"/>
        </w:rPr>
      </w:pPr>
      <w:r>
        <w:rPr>
          <w:rFonts w:hint="eastAsia" w:ascii="宋体" w:hAnsi="宋体" w:cs="宋体"/>
          <w:b/>
          <w:bCs/>
          <w:snapToGrid w:val="0"/>
          <w:sz w:val="24"/>
          <w:szCs w:val="24"/>
          <w:lang w:bidi="ar"/>
        </w:rPr>
        <w:t>四、投标截止时间及地点</w:t>
      </w:r>
    </w:p>
    <w:p>
      <w:pPr>
        <w:pStyle w:val="8"/>
        <w:widowControl/>
        <w:adjustRightInd w:val="0"/>
        <w:snapToGrid w:val="0"/>
        <w:spacing w:line="360" w:lineRule="auto"/>
        <w:ind w:firstLine="480" w:firstLineChars="200"/>
        <w:contextualSpacing/>
        <w:rPr>
          <w:rFonts w:hint="eastAsia" w:ascii="宋体" w:hAnsi="宋体" w:cs="宋体"/>
          <w:snapToGrid w:val="0"/>
          <w:kern w:val="0"/>
          <w:sz w:val="24"/>
          <w:szCs w:val="24"/>
        </w:rPr>
      </w:pPr>
      <w:r>
        <w:rPr>
          <w:rFonts w:hint="eastAsia" w:ascii="宋体" w:hAnsi="宋体" w:cs="宋体"/>
          <w:snapToGrid w:val="0"/>
          <w:kern w:val="0"/>
          <w:sz w:val="24"/>
          <w:szCs w:val="24"/>
        </w:rPr>
        <w:t>1.时间：</w:t>
      </w:r>
      <w:r>
        <w:rPr>
          <w:rFonts w:hint="eastAsia" w:ascii="宋体" w:hAnsi="宋体" w:cs="宋体"/>
          <w:snapToGrid w:val="0"/>
          <w:kern w:val="0"/>
          <w:sz w:val="24"/>
          <w:szCs w:val="24"/>
          <w:highlight w:val="none"/>
        </w:rPr>
        <w:t>2022年0</w:t>
      </w:r>
      <w:r>
        <w:rPr>
          <w:rFonts w:hint="eastAsia" w:ascii="宋体" w:hAnsi="宋体" w:cs="宋体"/>
          <w:snapToGrid w:val="0"/>
          <w:kern w:val="0"/>
          <w:sz w:val="24"/>
          <w:szCs w:val="24"/>
          <w:highlight w:val="none"/>
          <w:lang w:val="en-US" w:eastAsia="zh-CN"/>
        </w:rPr>
        <w:t>2</w:t>
      </w:r>
      <w:r>
        <w:rPr>
          <w:rFonts w:hint="eastAsia" w:ascii="宋体" w:hAnsi="宋体" w:cs="宋体"/>
          <w:snapToGrid w:val="0"/>
          <w:kern w:val="0"/>
          <w:sz w:val="24"/>
          <w:szCs w:val="24"/>
          <w:highlight w:val="none"/>
        </w:rPr>
        <w:t>月</w:t>
      </w:r>
      <w:r>
        <w:rPr>
          <w:rFonts w:hint="eastAsia" w:ascii="宋体" w:hAnsi="宋体" w:cs="宋体"/>
          <w:snapToGrid w:val="0"/>
          <w:kern w:val="0"/>
          <w:sz w:val="24"/>
          <w:szCs w:val="24"/>
          <w:highlight w:val="none"/>
          <w:lang w:val="en-US" w:eastAsia="zh-CN"/>
        </w:rPr>
        <w:t>07</w:t>
      </w:r>
      <w:r>
        <w:rPr>
          <w:rFonts w:hint="eastAsia" w:ascii="宋体" w:hAnsi="宋体" w:cs="宋体"/>
          <w:snapToGrid w:val="0"/>
          <w:kern w:val="0"/>
          <w:sz w:val="24"/>
          <w:szCs w:val="24"/>
          <w:highlight w:val="none"/>
        </w:rPr>
        <w:t>日</w:t>
      </w:r>
      <w:r>
        <w:rPr>
          <w:rFonts w:hint="eastAsia" w:ascii="宋体" w:hAnsi="宋体" w:cs="宋体"/>
          <w:snapToGrid w:val="0"/>
          <w:kern w:val="0"/>
          <w:sz w:val="24"/>
          <w:szCs w:val="24"/>
          <w:highlight w:val="none"/>
          <w:lang w:val="en-US" w:eastAsia="zh-CN"/>
        </w:rPr>
        <w:t>14</w:t>
      </w:r>
      <w:r>
        <w:rPr>
          <w:rFonts w:hint="eastAsia" w:ascii="宋体" w:hAnsi="宋体" w:cs="宋体"/>
          <w:snapToGrid w:val="0"/>
          <w:kern w:val="0"/>
          <w:sz w:val="24"/>
          <w:szCs w:val="24"/>
          <w:highlight w:val="none"/>
        </w:rPr>
        <w:t>时30分（</w:t>
      </w:r>
      <w:r>
        <w:rPr>
          <w:rFonts w:hint="eastAsia" w:ascii="宋体" w:hAnsi="宋体" w:cs="宋体"/>
          <w:snapToGrid w:val="0"/>
          <w:kern w:val="0"/>
          <w:sz w:val="24"/>
          <w:szCs w:val="24"/>
        </w:rPr>
        <w:t>北京时间）</w:t>
      </w:r>
    </w:p>
    <w:p>
      <w:pPr>
        <w:pStyle w:val="8"/>
        <w:widowControl/>
        <w:adjustRightInd w:val="0"/>
        <w:snapToGrid w:val="0"/>
        <w:spacing w:line="360" w:lineRule="auto"/>
        <w:ind w:firstLine="480" w:firstLineChars="200"/>
        <w:contextualSpacing/>
        <w:rPr>
          <w:rFonts w:hint="eastAsia" w:ascii="宋体" w:hAnsi="宋体" w:cs="宋体"/>
          <w:snapToGrid w:val="0"/>
          <w:kern w:val="0"/>
          <w:sz w:val="24"/>
          <w:szCs w:val="24"/>
        </w:rPr>
      </w:pPr>
      <w:r>
        <w:rPr>
          <w:rFonts w:hint="eastAsia" w:ascii="宋体" w:hAnsi="宋体" w:cs="宋体"/>
          <w:snapToGrid w:val="0"/>
          <w:kern w:val="0"/>
          <w:sz w:val="24"/>
          <w:szCs w:val="24"/>
        </w:rPr>
        <w:t>2.地点：</w:t>
      </w:r>
      <w:r>
        <w:rPr>
          <w:rFonts w:hint="eastAsia" w:ascii="宋体" w:hAnsi="宋体" w:cs="宋体"/>
          <w:snapToGrid w:val="0"/>
          <w:sz w:val="24"/>
          <w:szCs w:val="24"/>
          <w:lang w:bidi="ar"/>
        </w:rPr>
        <w:t>洛阳市洛龙区天元在水一方B座2幢2-301室</w:t>
      </w:r>
    </w:p>
    <w:p>
      <w:pPr>
        <w:pStyle w:val="5"/>
        <w:widowControl/>
        <w:adjustRightInd w:val="0"/>
        <w:snapToGrid w:val="0"/>
        <w:spacing w:line="360" w:lineRule="auto"/>
        <w:rPr>
          <w:rFonts w:hint="eastAsia" w:ascii="宋体" w:hAnsi="宋体" w:cs="宋体"/>
          <w:b/>
          <w:bCs/>
          <w:snapToGrid w:val="0"/>
          <w:sz w:val="24"/>
          <w:szCs w:val="24"/>
          <w:lang w:bidi="ar"/>
        </w:rPr>
      </w:pPr>
      <w:r>
        <w:rPr>
          <w:rFonts w:hint="eastAsia" w:ascii="宋体" w:hAnsi="宋体" w:cs="宋体"/>
          <w:b/>
          <w:bCs/>
          <w:snapToGrid w:val="0"/>
          <w:sz w:val="24"/>
          <w:szCs w:val="24"/>
          <w:lang w:bidi="ar"/>
        </w:rPr>
        <w:t>五、开标时间及地点</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1.时间：</w:t>
      </w:r>
      <w:r>
        <w:rPr>
          <w:rFonts w:hint="eastAsia" w:ascii="宋体" w:hAnsi="宋体" w:eastAsia="宋体" w:cs="宋体"/>
          <w:snapToGrid w:val="0"/>
          <w:kern w:val="0"/>
          <w:sz w:val="24"/>
          <w:szCs w:val="24"/>
          <w:highlight w:val="none"/>
          <w:lang w:val="en-US" w:eastAsia="zh-CN" w:bidi="ar-SA"/>
        </w:rPr>
        <w:t>2022年02月07日14时30分</w:t>
      </w:r>
      <w:r>
        <w:rPr>
          <w:rFonts w:hint="eastAsia" w:ascii="宋体" w:hAnsi="宋体" w:cs="宋体"/>
          <w:snapToGrid w:val="0"/>
          <w:sz w:val="24"/>
          <w:szCs w:val="24"/>
          <w:lang w:bidi="ar"/>
        </w:rPr>
        <w:t>（北京时间）</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2.地点：洛阳市洛龙区天元在水一方B座2幢2-301室</w:t>
      </w:r>
    </w:p>
    <w:p>
      <w:pPr>
        <w:pStyle w:val="5"/>
        <w:widowControl/>
        <w:adjustRightInd w:val="0"/>
        <w:snapToGrid w:val="0"/>
        <w:spacing w:line="360" w:lineRule="auto"/>
        <w:rPr>
          <w:rFonts w:hint="eastAsia" w:ascii="宋体" w:hAnsi="宋体" w:cs="宋体"/>
          <w:b/>
          <w:bCs/>
          <w:snapToGrid w:val="0"/>
          <w:sz w:val="24"/>
          <w:szCs w:val="24"/>
          <w:lang w:bidi="ar"/>
        </w:rPr>
      </w:pPr>
      <w:r>
        <w:rPr>
          <w:rFonts w:hint="eastAsia" w:ascii="宋体" w:hAnsi="宋体" w:cs="宋体"/>
          <w:b/>
          <w:bCs/>
          <w:snapToGrid w:val="0"/>
          <w:sz w:val="24"/>
          <w:szCs w:val="24"/>
          <w:lang w:bidi="ar"/>
        </w:rPr>
        <w:t>六、发布公告的媒介及招标公告期限</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本次招标公告在《中国招标投标公共服务平台》、《河南省电子招标投标公共服务平台》、《河南省(洛阳市)政府采购网》、《洛阳市公路事业发展中心》发布。竞争性谈判公告期限为三个工作日</w:t>
      </w:r>
      <w:r>
        <w:rPr>
          <w:rFonts w:hint="eastAsia" w:ascii="宋体" w:hAnsi="宋体" w:cs="宋体"/>
          <w:snapToGrid w:val="0"/>
          <w:sz w:val="24"/>
          <w:szCs w:val="24"/>
          <w:highlight w:val="none"/>
          <w:lang w:bidi="ar"/>
        </w:rPr>
        <w:t>2022年01月</w:t>
      </w:r>
      <w:r>
        <w:rPr>
          <w:rFonts w:hint="eastAsia" w:ascii="宋体" w:hAnsi="宋体" w:cs="宋体"/>
          <w:snapToGrid w:val="0"/>
          <w:sz w:val="24"/>
          <w:szCs w:val="24"/>
          <w:highlight w:val="none"/>
          <w:lang w:val="en-US" w:eastAsia="zh-CN" w:bidi="ar"/>
        </w:rPr>
        <w:t>27</w:t>
      </w:r>
      <w:r>
        <w:rPr>
          <w:rFonts w:hint="eastAsia" w:ascii="宋体" w:hAnsi="宋体" w:cs="宋体"/>
          <w:snapToGrid w:val="0"/>
          <w:sz w:val="24"/>
          <w:szCs w:val="24"/>
          <w:highlight w:val="none"/>
          <w:lang w:bidi="ar"/>
        </w:rPr>
        <w:t>日至2022年01月</w:t>
      </w:r>
      <w:r>
        <w:rPr>
          <w:rFonts w:hint="eastAsia" w:ascii="宋体" w:hAnsi="宋体" w:cs="宋体"/>
          <w:snapToGrid w:val="0"/>
          <w:sz w:val="24"/>
          <w:szCs w:val="24"/>
          <w:highlight w:val="none"/>
          <w:lang w:val="en-US" w:eastAsia="zh-CN" w:bidi="ar"/>
        </w:rPr>
        <w:t>29</w:t>
      </w:r>
      <w:r>
        <w:rPr>
          <w:rFonts w:hint="eastAsia" w:ascii="宋体" w:hAnsi="宋体" w:cs="宋体"/>
          <w:snapToGrid w:val="0"/>
          <w:sz w:val="24"/>
          <w:szCs w:val="24"/>
          <w:highlight w:val="none"/>
          <w:lang w:bidi="ar"/>
        </w:rPr>
        <w:t>日</w:t>
      </w:r>
      <w:r>
        <w:rPr>
          <w:rFonts w:hint="eastAsia" w:ascii="宋体" w:hAnsi="宋体" w:cs="宋体"/>
          <w:snapToGrid w:val="0"/>
          <w:sz w:val="24"/>
          <w:szCs w:val="24"/>
          <w:lang w:bidi="ar"/>
        </w:rPr>
        <w:t>。</w:t>
      </w:r>
    </w:p>
    <w:p>
      <w:pPr>
        <w:pStyle w:val="5"/>
        <w:widowControl/>
        <w:adjustRightInd w:val="0"/>
        <w:snapToGrid w:val="0"/>
        <w:spacing w:line="360" w:lineRule="auto"/>
        <w:rPr>
          <w:rFonts w:hint="eastAsia" w:ascii="宋体" w:hAnsi="宋体" w:cs="宋体"/>
          <w:b/>
          <w:bCs/>
          <w:snapToGrid w:val="0"/>
          <w:sz w:val="24"/>
          <w:szCs w:val="24"/>
          <w:lang w:bidi="ar"/>
        </w:rPr>
      </w:pPr>
      <w:r>
        <w:rPr>
          <w:rFonts w:hint="eastAsia" w:ascii="宋体" w:hAnsi="宋体" w:cs="宋体"/>
          <w:b/>
          <w:bCs/>
          <w:snapToGrid w:val="0"/>
          <w:sz w:val="24"/>
          <w:szCs w:val="24"/>
          <w:lang w:bidi="ar"/>
        </w:rPr>
        <w:t>七、其他补充事宜</w:t>
      </w:r>
    </w:p>
    <w:p>
      <w:pPr>
        <w:pStyle w:val="8"/>
        <w:widowControl/>
        <w:adjustRightInd w:val="0"/>
        <w:snapToGrid w:val="0"/>
        <w:spacing w:line="360" w:lineRule="auto"/>
        <w:ind w:firstLine="480" w:firstLineChars="200"/>
        <w:contextualSpacing/>
        <w:rPr>
          <w:rFonts w:hint="eastAsia" w:ascii="宋体" w:hAnsi="宋体" w:cs="宋体"/>
          <w:snapToGrid w:val="0"/>
          <w:sz w:val="24"/>
          <w:szCs w:val="24"/>
          <w:lang w:bidi="ar"/>
        </w:rPr>
      </w:pPr>
      <w:r>
        <w:rPr>
          <w:rFonts w:hint="eastAsia" w:ascii="宋体" w:hAnsi="宋体" w:cs="宋体"/>
          <w:snapToGrid w:val="0"/>
          <w:kern w:val="0"/>
          <w:sz w:val="24"/>
          <w:szCs w:val="24"/>
        </w:rPr>
        <w:t>注意事项：严格遵守登记、测温、出示健康码并全程佩戴口罩的疫情防控要求。</w:t>
      </w:r>
    </w:p>
    <w:p>
      <w:pPr>
        <w:pStyle w:val="5"/>
        <w:widowControl/>
        <w:adjustRightInd w:val="0"/>
        <w:snapToGrid w:val="0"/>
        <w:spacing w:line="360" w:lineRule="auto"/>
        <w:rPr>
          <w:rFonts w:hint="eastAsia" w:ascii="宋体" w:hAnsi="宋体" w:cs="宋体"/>
          <w:b/>
          <w:bCs/>
          <w:snapToGrid w:val="0"/>
          <w:sz w:val="24"/>
          <w:szCs w:val="24"/>
          <w:lang w:bidi="ar"/>
        </w:rPr>
      </w:pPr>
      <w:r>
        <w:rPr>
          <w:rFonts w:hint="eastAsia" w:ascii="宋体" w:hAnsi="宋体" w:cs="宋体"/>
          <w:b/>
          <w:bCs/>
          <w:snapToGrid w:val="0"/>
          <w:sz w:val="24"/>
          <w:szCs w:val="24"/>
          <w:lang w:bidi="ar"/>
        </w:rPr>
        <w:t>八、凡是对本次招标提出询问，请按照以下方式联系</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1.采购人信息</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名    称：洛阳市公路事业发展中心</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地    址：河南省洛阳市涧西区南昌路172号</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 xml:space="preserve">联 系 人：李女士 </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联系方式：0379-63213872</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2.采购代理机构信息（如有）</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名    称：河南鼎康工程管理有限公司</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地    址：洛阳市伊滨区新源路26号1-8幢2-1103-01</w:t>
      </w:r>
    </w:p>
    <w:p>
      <w:pPr>
        <w:widowControl/>
        <w:adjustRightInd w:val="0"/>
        <w:snapToGrid w:val="0"/>
        <w:spacing w:line="360" w:lineRule="auto"/>
        <w:ind w:firstLine="480" w:firstLineChars="200"/>
        <w:rPr>
          <w:rFonts w:hint="eastAsia" w:ascii="宋体" w:hAnsi="宋体" w:cs="宋体"/>
          <w:snapToGrid w:val="0"/>
          <w:color w:val="000000"/>
          <w:sz w:val="24"/>
          <w:szCs w:val="24"/>
          <w:lang w:bidi="ar"/>
        </w:rPr>
      </w:pPr>
      <w:r>
        <w:rPr>
          <w:rFonts w:hint="eastAsia" w:ascii="宋体" w:hAnsi="宋体" w:cs="宋体"/>
          <w:snapToGrid w:val="0"/>
          <w:color w:val="000000"/>
          <w:sz w:val="24"/>
          <w:szCs w:val="24"/>
          <w:lang w:bidi="ar"/>
        </w:rPr>
        <w:t xml:space="preserve">联 系 人：王女士     </w:t>
      </w:r>
    </w:p>
    <w:p>
      <w:pPr>
        <w:widowControl/>
        <w:adjustRightInd w:val="0"/>
        <w:snapToGrid w:val="0"/>
        <w:spacing w:line="360" w:lineRule="auto"/>
        <w:ind w:firstLine="480" w:firstLineChars="200"/>
        <w:rPr>
          <w:rFonts w:hint="eastAsia" w:ascii="宋体" w:hAnsi="宋体" w:cs="宋体"/>
          <w:snapToGrid w:val="0"/>
          <w:color w:val="000000"/>
          <w:sz w:val="24"/>
          <w:szCs w:val="24"/>
          <w:lang w:bidi="ar"/>
        </w:rPr>
      </w:pPr>
      <w:r>
        <w:rPr>
          <w:rFonts w:hint="eastAsia" w:ascii="宋体" w:hAnsi="宋体" w:cs="宋体"/>
          <w:snapToGrid w:val="0"/>
          <w:color w:val="000000"/>
          <w:sz w:val="24"/>
          <w:szCs w:val="24"/>
          <w:lang w:bidi="ar"/>
        </w:rPr>
        <w:t>联系方式：18538802388</w:t>
      </w:r>
    </w:p>
    <w:p>
      <w:pPr>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邮    箱：hndkgcglyxgs@126.com</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4.监管部门、联系人和联系方式：</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监管部门：洛阳市交通运输局</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监管部门联系人：洛阳市交通运输局</w:t>
      </w:r>
    </w:p>
    <w:p>
      <w:pPr>
        <w:pStyle w:val="5"/>
        <w:widowControl/>
        <w:adjustRightInd w:val="0"/>
        <w:snapToGrid w:val="0"/>
        <w:spacing w:line="360" w:lineRule="auto"/>
        <w:ind w:firstLine="480" w:firstLineChars="200"/>
        <w:rPr>
          <w:rFonts w:hint="eastAsia" w:ascii="宋体" w:hAnsi="宋体" w:cs="宋体"/>
          <w:snapToGrid w:val="0"/>
          <w:sz w:val="24"/>
          <w:szCs w:val="24"/>
          <w:lang w:bidi="ar"/>
        </w:rPr>
      </w:pPr>
      <w:r>
        <w:rPr>
          <w:rFonts w:hint="eastAsia" w:ascii="宋体" w:hAnsi="宋体" w:cs="宋体"/>
          <w:snapToGrid w:val="0"/>
          <w:sz w:val="24"/>
          <w:szCs w:val="24"/>
          <w:lang w:bidi="ar"/>
        </w:rPr>
        <w:t>监管部门联系方式：0379-63239979 </w:t>
      </w:r>
    </w:p>
    <w:p>
      <w:pPr>
        <w:pStyle w:val="5"/>
        <w:widowControl/>
        <w:ind w:firstLine="435"/>
        <w:jc w:val="right"/>
        <w:rPr>
          <w:rFonts w:hint="eastAsia" w:ascii="宋体" w:hAnsi="宋体" w:cs="宋体"/>
          <w:snapToGrid w:val="0"/>
          <w:sz w:val="24"/>
          <w:szCs w:val="24"/>
          <w:lang w:bidi="ar"/>
        </w:rPr>
      </w:pPr>
      <w:r>
        <w:rPr>
          <w:rFonts w:hint="eastAsia" w:ascii="宋体" w:hAnsi="宋体" w:cs="宋体"/>
          <w:snapToGrid w:val="0"/>
          <w:sz w:val="24"/>
          <w:szCs w:val="24"/>
          <w:lang w:bidi="ar"/>
        </w:rPr>
        <w:t> </w:t>
      </w:r>
    </w:p>
    <w:p>
      <w:pPr>
        <w:jc w:val="right"/>
        <w:outlineLvl w:val="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2022年01月</w:t>
      </w:r>
      <w:r>
        <w:rPr>
          <w:rFonts w:hint="eastAsia" w:ascii="宋体" w:hAnsi="宋体" w:cs="宋体"/>
          <w:snapToGrid w:val="0"/>
          <w:sz w:val="24"/>
          <w:szCs w:val="24"/>
          <w:highlight w:val="none"/>
          <w:lang w:val="en-US" w:eastAsia="zh-CN" w:bidi="ar"/>
        </w:rPr>
        <w:t>26</w:t>
      </w:r>
      <w:r>
        <w:rPr>
          <w:rFonts w:hint="eastAsia" w:ascii="宋体" w:hAnsi="宋体" w:cs="宋体"/>
          <w:snapToGrid w:val="0"/>
          <w:sz w:val="24"/>
          <w:szCs w:val="24"/>
          <w:highlight w:val="none"/>
          <w:lang w:bidi="ar"/>
        </w:rPr>
        <w:t>日</w:t>
      </w:r>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642F3"/>
    <w:rsid w:val="5126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
    <w:name w:val="正文_1"/>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
    <w:name w:val="正文文本_1"/>
    <w:basedOn w:val="5"/>
    <w:next w:val="7"/>
    <w:uiPriority w:val="0"/>
    <w:rPr>
      <w:rFonts w:eastAsia="仿宋_GB2312"/>
      <w:kern w:val="2"/>
      <w:sz w:val="28"/>
      <w:szCs w:val="30"/>
    </w:rPr>
  </w:style>
  <w:style w:type="paragraph" w:customStyle="1" w:styleId="7">
    <w:name w:val="正文文本 2_1"/>
    <w:basedOn w:val="5"/>
    <w:uiPriority w:val="0"/>
    <w:pPr>
      <w:jc w:val="center"/>
      <w:outlineLvl w:val="0"/>
    </w:pPr>
    <w:rPr>
      <w:rFonts w:ascii="楷体_GB2312" w:eastAsia="仿宋_GB2312"/>
      <w:kern w:val="2"/>
      <w:sz w:val="30"/>
    </w:rPr>
  </w:style>
  <w:style w:type="paragraph" w:customStyle="1" w:styleId="8">
    <w:name w:val="正文_2_0"/>
    <w:next w:val="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文本_2_0"/>
    <w:basedOn w:val="8"/>
    <w:next w:val="10"/>
    <w:qFormat/>
    <w:uiPriority w:val="0"/>
    <w:rPr>
      <w:rFonts w:eastAsia="仿宋_GB2312"/>
      <w:kern w:val="2"/>
      <w:sz w:val="28"/>
      <w:szCs w:val="30"/>
    </w:rPr>
  </w:style>
  <w:style w:type="paragraph" w:customStyle="1" w:styleId="10">
    <w:name w:val="正文文本 2_2_0"/>
    <w:basedOn w:val="8"/>
    <w:qFormat/>
    <w:uiPriority w:val="0"/>
    <w:pPr>
      <w:jc w:val="center"/>
      <w:outlineLvl w:val="0"/>
    </w:pPr>
    <w:rPr>
      <w:rFonts w:ascii="楷体_GB2312" w:eastAsia="仿宋_GB2312"/>
      <w:kern w:val="2"/>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2022-01-26T08:50:00Z</dcterms:created>
  <dc:creator>中乐信国际工程管理有限公司:史旭鹏</dc:creator>
  <cp:lastModifiedBy>中乐信国际工程管理有限公司:史旭鹏</cp:lastModifiedBy>
  <dcterms:modified xsi:type="dcterms:W3CDTF">2022-01-26T08:52:55Z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7C18A6EBA42D45A2BE52B66FF3445DFD</vt:lpwstr>
  </property>
</Properties>
</file>