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0"/>
          <w:szCs w:val="48"/>
          <w:lang w:eastAsia="zh-CN"/>
        </w:rPr>
      </w:pPr>
      <w:r>
        <w:rPr>
          <w:rFonts w:hint="eastAsia" w:ascii="仿宋" w:hAnsi="仿宋" w:eastAsia="仿宋" w:cs="仿宋"/>
          <w:sz w:val="40"/>
          <w:szCs w:val="48"/>
          <w:lang w:eastAsia="zh-CN"/>
        </w:rPr>
        <w:t xml:space="preserve">2021年洛阳市普通干线公路养护项目第二批竣（交）工验收质量检测服务（二次） </w:t>
      </w:r>
    </w:p>
    <w:p>
      <w:pPr>
        <w:jc w:val="center"/>
        <w:rPr>
          <w:rFonts w:hint="eastAsia" w:ascii="仿宋" w:hAnsi="仿宋" w:eastAsia="仿宋" w:cs="仿宋"/>
          <w:sz w:val="40"/>
          <w:szCs w:val="48"/>
          <w:lang w:eastAsia="zh-CN"/>
        </w:rPr>
      </w:pPr>
      <w:r>
        <w:rPr>
          <w:rFonts w:hint="eastAsia" w:ascii="仿宋" w:hAnsi="仿宋" w:eastAsia="仿宋" w:cs="仿宋"/>
          <w:sz w:val="40"/>
          <w:szCs w:val="48"/>
          <w:lang w:eastAsia="zh-CN"/>
        </w:rPr>
        <w:t>成交结果公示</w:t>
      </w:r>
    </w:p>
    <w:p>
      <w:pPr>
        <w:rPr>
          <w:rFonts w:hint="eastAsia"/>
        </w:rPr>
      </w:pPr>
    </w:p>
    <w:p>
      <w:pPr>
        <w:numPr>
          <w:ilvl w:val="0"/>
          <w:numId w:val="1"/>
        </w:numPr>
        <w:spacing w:line="360" w:lineRule="auto"/>
        <w:rPr>
          <w:rFonts w:hint="eastAsia" w:ascii="仿宋" w:hAnsi="仿宋" w:eastAsia="仿宋" w:cs="仿宋"/>
          <w:sz w:val="28"/>
          <w:szCs w:val="28"/>
        </w:rPr>
      </w:pPr>
      <w:r>
        <w:rPr>
          <w:rFonts w:hint="eastAsia" w:ascii="仿宋" w:hAnsi="仿宋" w:eastAsia="仿宋" w:cs="仿宋"/>
          <w:sz w:val="28"/>
          <w:szCs w:val="28"/>
        </w:rPr>
        <w:t>采购项目名称：2021年洛阳市普通干线公路养护项目第二批竣（交）工验收质量检测服务（二次）</w:t>
      </w:r>
    </w:p>
    <w:p>
      <w:pPr>
        <w:numPr>
          <w:ilvl w:val="0"/>
          <w:numId w:val="1"/>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项目编号：ZYRT-20211202</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三、采购公告发布日期：2021年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四、评审日期：202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05</w:t>
      </w:r>
      <w:r>
        <w:rPr>
          <w:rFonts w:hint="eastAsia" w:ascii="仿宋" w:hAnsi="仿宋" w:eastAsia="仿宋" w:cs="仿宋"/>
          <w:sz w:val="28"/>
          <w:szCs w:val="28"/>
        </w:rPr>
        <w:t>日</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五、采购方式：</w:t>
      </w:r>
      <w:r>
        <w:rPr>
          <w:rFonts w:hint="eastAsia" w:ascii="仿宋" w:hAnsi="仿宋" w:eastAsia="仿宋" w:cs="仿宋"/>
          <w:sz w:val="28"/>
          <w:szCs w:val="28"/>
          <w:lang w:eastAsia="zh-CN"/>
        </w:rPr>
        <w:t>竞争性谈判</w:t>
      </w:r>
    </w:p>
    <w:p>
      <w:pPr>
        <w:spacing w:line="360" w:lineRule="auto"/>
        <w:rPr>
          <w:rFonts w:hint="eastAsia" w:ascii="仿宋" w:hAnsi="仿宋" w:eastAsia="仿宋" w:cs="仿宋"/>
          <w:sz w:val="28"/>
          <w:szCs w:val="28"/>
        </w:rPr>
      </w:pPr>
      <w:r>
        <w:rPr>
          <w:rFonts w:hint="eastAsia" w:ascii="仿宋" w:hAnsi="仿宋" w:eastAsia="仿宋" w:cs="仿宋"/>
          <w:sz w:val="28"/>
          <w:szCs w:val="28"/>
        </w:rPr>
        <w:t>六、成交情况</w:t>
      </w:r>
    </w:p>
    <w:tbl>
      <w:tblPr>
        <w:tblStyle w:val="5"/>
        <w:tblpPr w:leftFromText="180" w:rightFromText="180" w:vertAnchor="text" w:horzAnchor="page" w:tblpX="902" w:tblpY="274"/>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3"/>
        <w:gridCol w:w="2100"/>
        <w:gridCol w:w="21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3683" w:type="dxa"/>
          </w:tcPr>
          <w:p>
            <w:pPr>
              <w:spacing w:line="360" w:lineRule="auto"/>
              <w:ind w:firstLine="560" w:firstLineChars="200"/>
              <w:jc w:val="both"/>
              <w:rPr>
                <w:rFonts w:hint="eastAsia" w:ascii="仿宋" w:hAnsi="仿宋" w:eastAsia="仿宋" w:cs="仿宋"/>
                <w:sz w:val="28"/>
                <w:szCs w:val="28"/>
                <w:vertAlign w:val="baseline"/>
              </w:rPr>
            </w:pPr>
            <w:r>
              <w:rPr>
                <w:rFonts w:hint="eastAsia" w:ascii="仿宋" w:hAnsi="仿宋" w:eastAsia="仿宋" w:cs="仿宋"/>
                <w:sz w:val="28"/>
                <w:szCs w:val="28"/>
              </w:rPr>
              <w:t>采购内容</w:t>
            </w:r>
          </w:p>
        </w:tc>
        <w:tc>
          <w:tcPr>
            <w:tcW w:w="2100" w:type="dxa"/>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供应商名称</w:t>
            </w:r>
          </w:p>
        </w:tc>
        <w:tc>
          <w:tcPr>
            <w:tcW w:w="2175" w:type="dxa"/>
          </w:tcPr>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地址</w:t>
            </w:r>
          </w:p>
        </w:tc>
        <w:tc>
          <w:tcPr>
            <w:tcW w:w="1650" w:type="dxa"/>
            <w:vAlign w:val="top"/>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3683"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2021年洛阳市普通干线公路养护项目第二批竣（交）工验收质量检测服务</w:t>
            </w:r>
          </w:p>
        </w:tc>
        <w:tc>
          <w:tcPr>
            <w:tcW w:w="2100" w:type="dxa"/>
          </w:tcPr>
          <w:p>
            <w:pPr>
              <w:spacing w:line="360" w:lineRule="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中犇检测认证有限公司</w:t>
            </w:r>
          </w:p>
        </w:tc>
        <w:tc>
          <w:tcPr>
            <w:tcW w:w="2175" w:type="dxa"/>
          </w:tcPr>
          <w:p>
            <w:pPr>
              <w:spacing w:line="360" w:lineRule="auto"/>
              <w:jc w:val="both"/>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河南省郑州市郑东新区泽雨街9号</w:t>
            </w:r>
          </w:p>
        </w:tc>
        <w:tc>
          <w:tcPr>
            <w:tcW w:w="1650"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355541.80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3683"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c>
          <w:tcPr>
            <w:tcW w:w="2100" w:type="dxa"/>
            <w:vAlign w:val="top"/>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采购范围</w:t>
            </w:r>
          </w:p>
        </w:tc>
        <w:tc>
          <w:tcPr>
            <w:tcW w:w="2175" w:type="dxa"/>
            <w:vAlign w:val="top"/>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服务周期</w:t>
            </w:r>
          </w:p>
        </w:tc>
        <w:tc>
          <w:tcPr>
            <w:tcW w:w="1650" w:type="dxa"/>
            <w:vAlign w:val="top"/>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3683"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2021年洛阳市普通干线公路养护项目第二批竣（交）工验收质量检测服务（二次）</w:t>
            </w:r>
          </w:p>
        </w:tc>
        <w:tc>
          <w:tcPr>
            <w:tcW w:w="2100" w:type="dxa"/>
            <w:vAlign w:val="top"/>
          </w:tcPr>
          <w:p>
            <w:pPr>
              <w:spacing w:line="360" w:lineRule="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详见“本项目竞争性谈判文件”</w:t>
            </w:r>
          </w:p>
        </w:tc>
        <w:tc>
          <w:tcPr>
            <w:tcW w:w="2175"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自接到招标人检测通知之日起30日历天内</w:t>
            </w:r>
          </w:p>
        </w:tc>
        <w:tc>
          <w:tcPr>
            <w:tcW w:w="1650"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张浩</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eastAsia="zh-CN"/>
        </w:rPr>
        <w:t>磋商</w:t>
      </w:r>
      <w:r>
        <w:rPr>
          <w:rFonts w:hint="eastAsia" w:ascii="仿宋" w:hAnsi="仿宋" w:eastAsia="仿宋" w:cs="仿宋"/>
          <w:sz w:val="28"/>
          <w:szCs w:val="28"/>
        </w:rPr>
        <w:t>小组成员名单：</w:t>
      </w:r>
      <w:r>
        <w:rPr>
          <w:rFonts w:hint="eastAsia" w:ascii="仿宋" w:hAnsi="仿宋" w:eastAsia="仿宋" w:cs="仿宋"/>
          <w:sz w:val="28"/>
          <w:szCs w:val="28"/>
          <w:lang w:eastAsia="zh-CN"/>
        </w:rPr>
        <w:t>柳晔（组长）、陈予峰、郭兴利</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z w:val="28"/>
          <w:szCs w:val="28"/>
          <w:lang w:eastAsia="zh-CN"/>
        </w:rPr>
        <w:t>采购</w:t>
      </w:r>
      <w:r>
        <w:rPr>
          <w:rFonts w:hint="eastAsia" w:ascii="仿宋" w:hAnsi="仿宋" w:eastAsia="仿宋" w:cs="仿宋"/>
          <w:sz w:val="28"/>
          <w:szCs w:val="28"/>
        </w:rPr>
        <w:t>代理服务费：</w:t>
      </w:r>
    </w:p>
    <w:p>
      <w:pPr>
        <w:spacing w:line="360" w:lineRule="auto"/>
        <w:rPr>
          <w:rFonts w:hint="eastAsia" w:ascii="仿宋" w:hAnsi="仿宋" w:eastAsia="仿宋" w:cs="仿宋"/>
          <w:sz w:val="28"/>
          <w:szCs w:val="28"/>
        </w:rPr>
      </w:pPr>
      <w:r>
        <w:rPr>
          <w:rFonts w:hint="eastAsia" w:ascii="仿宋" w:hAnsi="仿宋" w:eastAsia="仿宋" w:cs="仿宋"/>
          <w:sz w:val="28"/>
          <w:szCs w:val="28"/>
        </w:rPr>
        <w:t>收费标准：参照洛财购〔2019〕3号文标准下浮</w:t>
      </w:r>
      <w:r>
        <w:rPr>
          <w:rFonts w:hint="eastAsia" w:ascii="仿宋" w:hAnsi="仿宋" w:eastAsia="仿宋" w:cs="仿宋"/>
          <w:sz w:val="28"/>
          <w:szCs w:val="28"/>
          <w:lang w:val="en-US" w:eastAsia="zh-CN"/>
        </w:rPr>
        <w:t>1.95</w:t>
      </w:r>
      <w:r>
        <w:rPr>
          <w:rFonts w:hint="eastAsia" w:ascii="仿宋" w:hAnsi="仿宋" w:eastAsia="仿宋" w:cs="仿宋"/>
          <w:sz w:val="28"/>
          <w:szCs w:val="28"/>
        </w:rPr>
        <w:t>%收取。本次代理服务费由成交人在领取成交通知书时采用现金或转账方式向采购代理机构支付.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收费金额</w:t>
      </w:r>
      <w:r>
        <w:rPr>
          <w:rFonts w:hint="eastAsia" w:ascii="仿宋" w:hAnsi="仿宋" w:eastAsia="仿宋" w:cs="仿宋"/>
          <w:sz w:val="28"/>
          <w:szCs w:val="28"/>
          <w:lang w:val="en-US" w:eastAsia="zh-CN"/>
        </w:rPr>
        <w:t>2942</w:t>
      </w:r>
      <w:r>
        <w:rPr>
          <w:rFonts w:hint="eastAsia" w:ascii="仿宋" w:hAnsi="仿宋" w:eastAsia="仿宋" w:cs="仿宋"/>
          <w:sz w:val="28"/>
          <w:szCs w:val="28"/>
        </w:rPr>
        <w:t>元</w:t>
      </w:r>
    </w:p>
    <w:p>
      <w:pPr>
        <w:spacing w:line="360" w:lineRule="auto"/>
        <w:rPr>
          <w:rFonts w:hint="eastAsia" w:ascii="仿宋" w:hAnsi="仿宋" w:eastAsia="仿宋" w:cs="仿宋"/>
          <w:sz w:val="28"/>
          <w:szCs w:val="28"/>
        </w:rPr>
      </w:pPr>
      <w:r>
        <w:rPr>
          <w:rFonts w:hint="eastAsia" w:ascii="仿宋" w:hAnsi="仿宋" w:eastAsia="仿宋" w:cs="仿宋"/>
          <w:sz w:val="28"/>
          <w:szCs w:val="28"/>
        </w:rPr>
        <w:t>九、成交公告发布的媒介及成交公告期限：</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本次成交公告同时在《中国招标投标公共服务平台》《河南省电子招标投标公共服务平台》《（河南省）洛阳市政府采购网》《洛阳市公路事业发展中心》发布；成交公告期限为1个工作日。</w:t>
      </w:r>
    </w:p>
    <w:p>
      <w:pPr>
        <w:pStyle w:val="2"/>
        <w:keepNext w:val="0"/>
        <w:keepLines w:val="0"/>
        <w:widowControl/>
        <w:suppressLineNumbers w:val="0"/>
        <w:spacing w:line="18" w:lineRule="atLeas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十、其他补充事宜</w:t>
      </w:r>
    </w:p>
    <w:p>
      <w:pPr>
        <w:pStyle w:val="2"/>
        <w:keepNext w:val="0"/>
        <w:keepLines w:val="0"/>
        <w:widowControl/>
        <w:suppressLineNumbers w:val="0"/>
        <w:spacing w:line="18" w:lineRule="atLeas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pPr>
        <w:pStyle w:val="2"/>
        <w:keepNext w:val="0"/>
        <w:keepLines w:val="0"/>
        <w:widowControl/>
        <w:suppressLineNumbers w:val="0"/>
        <w:spacing w:line="18" w:lineRule="atLeas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各有关当事人对成交公告有异议的，可以在成交公告期限结束之日起7个工作日内，以书面的形式同时向采购人和代理机构提出质疑（加盖单位公章且法人签字），由法定代表人或其授权委托人携带企业营业执照复印件（复印件加盖公章）、授权委托书和授权委托人身份证（原件）及授权委托人社保证明</w:t>
      </w:r>
      <w:bookmarkStart w:id="0" w:name="_GoBack"/>
      <w:bookmarkEnd w:id="0"/>
      <w:r>
        <w:rPr>
          <w:rFonts w:hint="eastAsia" w:ascii="仿宋" w:hAnsi="仿宋" w:eastAsia="仿宋" w:cs="仿宋"/>
          <w:kern w:val="2"/>
          <w:sz w:val="28"/>
          <w:szCs w:val="28"/>
          <w:lang w:val="en-US" w:eastAsia="zh-CN" w:bidi="ar-SA"/>
        </w:rPr>
        <w:t>（原件）一并提交（邮寄、传真件不予受理），并以质疑函接受确认日期作为受理时间。逾期未提交或未按照要求提交的质疑函将不予受理。</w:t>
      </w:r>
    </w:p>
    <w:p>
      <w:pPr>
        <w:spacing w:line="360" w:lineRule="auto"/>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eastAsia="zh-CN"/>
        </w:rPr>
        <w:t>一</w:t>
      </w:r>
      <w:r>
        <w:rPr>
          <w:rFonts w:hint="eastAsia" w:ascii="仿宋" w:hAnsi="仿宋" w:eastAsia="仿宋" w:cs="仿宋"/>
          <w:sz w:val="28"/>
          <w:szCs w:val="28"/>
        </w:rPr>
        <w:t>、联系方式：</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1.采购人信息</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采 购 人：洛阳市公路事业发展中心</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地    址：洛阳市南昌路172号</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 系 人：李女士</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电    话：0379-63213872 </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2.采购代理机构信息（如有）</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名称：中远融通工程咨询有限公司</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地址：河南省洛阳市高新区滨河北路56号8号楼4层402.</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联系人：许女士</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联系方式：13137990073.</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监督部门：洛阳市交通运输局</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联系方式：0379-63239979   </w:t>
      </w:r>
    </w:p>
    <w:p>
      <w:pPr>
        <w:spacing w:line="240" w:lineRule="auto"/>
        <w:ind w:firstLine="5040" w:firstLineChars="1800"/>
        <w:rPr>
          <w:rFonts w:hint="eastAsia" w:ascii="仿宋" w:hAnsi="仿宋" w:eastAsia="仿宋" w:cs="仿宋"/>
          <w:sz w:val="28"/>
          <w:szCs w:val="28"/>
        </w:rPr>
      </w:pPr>
      <w:r>
        <w:rPr>
          <w:rFonts w:hint="eastAsia" w:ascii="仿宋" w:hAnsi="仿宋" w:eastAsia="仿宋" w:cs="仿宋"/>
          <w:sz w:val="28"/>
          <w:szCs w:val="28"/>
          <w:lang w:eastAsia="zh-CN"/>
        </w:rPr>
        <w:t>日期</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w:t>
      </w:r>
    </w:p>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CC9B"/>
    <w:multiLevelType w:val="singleLevel"/>
    <w:tmpl w:val="5D08CC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84656"/>
    <w:rsid w:val="01E139C8"/>
    <w:rsid w:val="16313829"/>
    <w:rsid w:val="16884656"/>
    <w:rsid w:val="6DF0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正文_2"/>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_3"/>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文本_1"/>
    <w:basedOn w:val="8"/>
    <w:next w:val="1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
    <w:name w:val="Default_1"/>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2021-08-06T01:28:00Z</dcterms:created>
  <dc:creator>啦啦啦</dc:creator>
  <cp:lastModifiedBy>NTKO</cp:lastModifiedBy>
  <dcterms:modified xsi:type="dcterms:W3CDTF">2022-01-05T08:35:20Z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562E70A1F1694EB988ED1CACDB9667B3</vt:lpwstr>
  </property>
</Properties>
</file>