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cs="仿宋"/>
          <w:b/>
          <w:color w:val="auto"/>
          <w:kern w:val="0"/>
          <w:szCs w:val="21"/>
          <w:highlight w:val="none"/>
        </w:rPr>
      </w:pPr>
      <w:r>
        <w:rPr>
          <w:rFonts w:hint="eastAsia" w:ascii="方正小标宋简体" w:hAnsi="方正小标宋简体" w:eastAsia="方正小标宋简体" w:cs="方正小标宋简体"/>
          <w:color w:val="auto"/>
          <w:sz w:val="36"/>
          <w:szCs w:val="36"/>
          <w:highlight w:val="none"/>
        </w:rPr>
        <w:t>洛阳市2021年普通干线公路安全隐患整治、综合提升工程施工招标公告</w:t>
      </w:r>
    </w:p>
    <w:p>
      <w:pPr>
        <w:spacing w:line="360" w:lineRule="auto"/>
        <w:rPr>
          <w:rFonts w:ascii="宋体" w:hAnsi="宋体" w:cs="宋体"/>
          <w:b/>
          <w:bCs/>
          <w:color w:val="auto"/>
          <w:sz w:val="24"/>
          <w:highlight w:val="none"/>
        </w:rPr>
      </w:pPr>
      <w:bookmarkStart w:id="0" w:name="_Toc416620638"/>
      <w:bookmarkStart w:id="1" w:name="_Toc416620251"/>
      <w:bookmarkStart w:id="2" w:name="_Toc427327271"/>
      <w:bookmarkStart w:id="3" w:name="_Toc14724"/>
      <w:r>
        <w:rPr>
          <w:rFonts w:hint="eastAsia" w:ascii="宋体" w:hAnsi="宋体" w:cs="宋体"/>
          <w:b/>
          <w:bCs/>
          <w:color w:val="auto"/>
          <w:sz w:val="24"/>
          <w:highlight w:val="none"/>
        </w:rPr>
        <w:t>一、招标条件</w:t>
      </w:r>
    </w:p>
    <w:p>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本招标项目洛阳市2021年普通干线公路安全隐患整治、综合提升工程施工，已由上级主管部门批准建设，项目业主为洛阳市公路事业发展中心，建设资金来源：财政资金，出资比例为 100%，招标人为洛阳市公路事业发展中心。项目已具备招标条件，现对该项目的施工进行公开招标。 </w:t>
      </w:r>
    </w:p>
    <w:p>
      <w:pPr>
        <w:pStyle w:val="5"/>
        <w:spacing w:line="360" w:lineRule="auto"/>
        <w:rPr>
          <w:b/>
          <w:bCs/>
          <w:color w:val="auto"/>
          <w:highlight w:val="none"/>
        </w:rPr>
      </w:pPr>
      <w:r>
        <w:rPr>
          <w:rFonts w:hint="eastAsia"/>
          <w:b/>
          <w:bCs/>
          <w:color w:val="auto"/>
          <w:highlight w:val="none"/>
        </w:rPr>
        <w:t>二、项目概况与招标范围</w:t>
      </w:r>
    </w:p>
    <w:p>
      <w:pPr>
        <w:widowControl/>
        <w:spacing w:line="360" w:lineRule="auto"/>
        <w:ind w:firstLine="420" w:firstLineChars="175"/>
        <w:jc w:val="left"/>
        <w:rPr>
          <w:rFonts w:hint="eastAsia" w:ascii="宋体" w:hAnsi="宋体" w:cs="宋体"/>
          <w:color w:val="auto"/>
          <w:sz w:val="24"/>
          <w:highlight w:val="none"/>
        </w:rPr>
      </w:pPr>
      <w:bookmarkStart w:id="4" w:name="_Toc425170161"/>
      <w:bookmarkStart w:id="5" w:name="_Toc427327274"/>
      <w:r>
        <w:rPr>
          <w:rFonts w:hint="eastAsia" w:ascii="宋体" w:hAnsi="宋体" w:cs="宋体"/>
          <w:color w:val="auto"/>
          <w:sz w:val="24"/>
          <w:highlight w:val="none"/>
        </w:rPr>
        <w:t>2.1、工程名称：洛阳市2021年普通干线公路安全隐患整治、综合提升工程施工</w:t>
      </w:r>
    </w:p>
    <w:p>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2.2、政府采购管理部门批复编号：</w:t>
      </w:r>
      <w:r>
        <w:rPr>
          <w:rFonts w:hint="eastAsia" w:ascii="宋体" w:hAnsi="宋体" w:cs="宋体"/>
          <w:color w:val="auto"/>
          <w:sz w:val="24"/>
          <w:highlight w:val="none"/>
          <w:lang w:eastAsia="zh-CN"/>
        </w:rPr>
        <w:t>洛采公开</w:t>
      </w:r>
      <w:r>
        <w:rPr>
          <w:rFonts w:hint="eastAsia" w:ascii="宋体" w:hAnsi="宋体" w:cs="宋体"/>
          <w:color w:val="auto"/>
          <w:sz w:val="24"/>
          <w:highlight w:val="none"/>
          <w:lang w:val="en-US" w:eastAsia="zh-CN"/>
        </w:rPr>
        <w:t>-2021-356</w:t>
      </w:r>
    </w:p>
    <w:p>
      <w:pPr>
        <w:widowControl/>
        <w:spacing w:line="360" w:lineRule="auto"/>
        <w:ind w:firstLine="900" w:firstLineChars="375"/>
        <w:jc w:val="left"/>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洛直工施招标(2021)0920号 </w:t>
      </w:r>
    </w:p>
    <w:p>
      <w:pPr>
        <w:widowControl/>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2.3、资金来源：财政资金；预算控制金额：26565526.29元。</w:t>
      </w:r>
    </w:p>
    <w:p>
      <w:pPr>
        <w:widowControl/>
        <w:spacing w:line="360" w:lineRule="auto"/>
        <w:ind w:firstLine="422" w:firstLineChars="175"/>
        <w:jc w:val="left"/>
        <w:rPr>
          <w:rFonts w:hint="eastAsia" w:ascii="宋体" w:hAnsi="宋体" w:cs="宋体"/>
          <w:b/>
          <w:bCs/>
          <w:color w:val="auto"/>
          <w:sz w:val="24"/>
          <w:highlight w:val="none"/>
        </w:rPr>
      </w:pPr>
      <w:r>
        <w:rPr>
          <w:rFonts w:hint="eastAsia" w:ascii="宋体" w:hAnsi="宋体" w:cs="宋体"/>
          <w:b/>
          <w:bCs/>
          <w:color w:val="auto"/>
          <w:sz w:val="24"/>
          <w:highlight w:val="none"/>
        </w:rPr>
        <w:t>详细内容见下表：</w:t>
      </w:r>
    </w:p>
    <w:tbl>
      <w:tblPr>
        <w:tblStyle w:val="6"/>
        <w:tblW w:w="4931" w:type="pct"/>
        <w:tblInd w:w="0" w:type="dxa"/>
        <w:tblLayout w:type="autofit"/>
        <w:tblCellMar>
          <w:top w:w="0" w:type="dxa"/>
          <w:left w:w="108" w:type="dxa"/>
          <w:bottom w:w="0" w:type="dxa"/>
          <w:right w:w="108" w:type="dxa"/>
        </w:tblCellMar>
      </w:tblPr>
      <w:tblGrid>
        <w:gridCol w:w="746"/>
        <w:gridCol w:w="585"/>
        <w:gridCol w:w="4023"/>
        <w:gridCol w:w="1468"/>
        <w:gridCol w:w="1582"/>
      </w:tblGrid>
      <w:tr>
        <w:tblPrEx>
          <w:tblCellMar>
            <w:top w:w="0" w:type="dxa"/>
            <w:left w:w="108" w:type="dxa"/>
            <w:bottom w:w="0" w:type="dxa"/>
            <w:right w:w="108" w:type="dxa"/>
          </w:tblCellMar>
        </w:tblPrEx>
        <w:trPr>
          <w:trHeight w:val="534" w:hRule="atLeast"/>
        </w:trPr>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序号</w:t>
            </w:r>
          </w:p>
        </w:tc>
        <w:tc>
          <w:tcPr>
            <w:tcW w:w="6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标段</w:t>
            </w:r>
          </w:p>
        </w:tc>
        <w:tc>
          <w:tcPr>
            <w:tcW w:w="49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招标项目名称</w:t>
            </w:r>
          </w:p>
        </w:tc>
        <w:tc>
          <w:tcPr>
            <w:tcW w:w="11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单项控制金额（元）</w:t>
            </w:r>
          </w:p>
        </w:tc>
        <w:tc>
          <w:tcPr>
            <w:tcW w:w="1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各标段总控制金额（元）</w:t>
            </w:r>
          </w:p>
        </w:tc>
      </w:tr>
      <w:tr>
        <w:tblPrEx>
          <w:tblCellMar>
            <w:top w:w="0" w:type="dxa"/>
            <w:left w:w="108" w:type="dxa"/>
            <w:bottom w:w="0" w:type="dxa"/>
            <w:right w:w="108" w:type="dxa"/>
          </w:tblCellMar>
        </w:tblPrEx>
        <w:trPr>
          <w:trHeight w:val="534" w:hRule="atLeast"/>
        </w:trPr>
        <w:tc>
          <w:tcPr>
            <w:tcW w:w="45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34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2727"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88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1</w:t>
            </w:r>
          </w:p>
        </w:tc>
        <w:tc>
          <w:tcPr>
            <w:tcW w:w="6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一标</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洛阳市孟津境普通国省道安全隐患整治项目</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eastAsia="Tahoma" w:cs="Tahoma"/>
                <w:color w:val="auto"/>
                <w:kern w:val="0"/>
                <w:sz w:val="24"/>
                <w:szCs w:val="24"/>
                <w:highlight w:val="none"/>
                <w:lang w:bidi="ar"/>
              </w:rPr>
              <w:t>2415613</w:t>
            </w:r>
            <w:r>
              <w:rPr>
                <w:rFonts w:hint="eastAsia" w:ascii="Tahoma" w:hAnsi="Tahoma" w:cs="Tahoma"/>
                <w:color w:val="auto"/>
                <w:kern w:val="0"/>
                <w:sz w:val="24"/>
                <w:szCs w:val="24"/>
                <w:highlight w:val="none"/>
                <w:lang w:bidi="ar"/>
              </w:rPr>
              <w:t>.00</w:t>
            </w:r>
          </w:p>
        </w:tc>
        <w:tc>
          <w:tcPr>
            <w:tcW w:w="1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eastAsia="Tahoma" w:cs="Tahoma"/>
                <w:color w:val="auto"/>
                <w:kern w:val="0"/>
                <w:sz w:val="24"/>
                <w:szCs w:val="24"/>
                <w:highlight w:val="none"/>
                <w:lang w:bidi="ar"/>
              </w:rPr>
              <w:t>8529279</w:t>
            </w:r>
            <w:r>
              <w:rPr>
                <w:rFonts w:hint="eastAsia" w:ascii="Tahoma" w:hAnsi="Tahoma" w:cs="Tahoma"/>
                <w:color w:val="auto"/>
                <w:kern w:val="0"/>
                <w:sz w:val="24"/>
                <w:szCs w:val="24"/>
                <w:highlight w:val="none"/>
                <w:lang w:bidi="ar"/>
              </w:rPr>
              <w:t>.00</w:t>
            </w:r>
          </w:p>
        </w:tc>
      </w:tr>
      <w:tr>
        <w:tblPrEx>
          <w:tblCellMar>
            <w:top w:w="0" w:type="dxa"/>
            <w:left w:w="108" w:type="dxa"/>
            <w:bottom w:w="0" w:type="dxa"/>
            <w:right w:w="108" w:type="dxa"/>
          </w:tblCellMar>
        </w:tblPrEx>
        <w:trPr>
          <w:trHeight w:val="688"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2</w:t>
            </w: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洛阳市孟津境普通国省道综合提升工程</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eastAsia="Tahoma" w:cs="Tahoma"/>
                <w:color w:val="auto"/>
                <w:kern w:val="0"/>
                <w:sz w:val="24"/>
                <w:szCs w:val="24"/>
                <w:highlight w:val="none"/>
                <w:lang w:bidi="ar"/>
              </w:rPr>
              <w:t>4621506</w:t>
            </w:r>
            <w:r>
              <w:rPr>
                <w:rFonts w:hint="eastAsia" w:ascii="Tahoma" w:hAnsi="Tahoma" w:cs="Tahoma"/>
                <w:color w:val="auto"/>
                <w:kern w:val="0"/>
                <w:sz w:val="24"/>
                <w:szCs w:val="24"/>
                <w:highlight w:val="none"/>
                <w:lang w:bidi="ar"/>
              </w:rPr>
              <w:t>.00</w:t>
            </w: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4"/>
                <w:szCs w:val="24"/>
                <w:highlight w:val="none"/>
              </w:rPr>
            </w:pP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3</w:t>
            </w: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G208二淅线洛阳黄河大桥安全隐患整治工程施工</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Tahoma" w:hAnsi="Tahoma" w:eastAsia="Tahoma" w:cs="Tahoma"/>
                <w:color w:val="auto"/>
                <w:kern w:val="0"/>
                <w:sz w:val="24"/>
                <w:szCs w:val="24"/>
                <w:highlight w:val="none"/>
                <w:lang w:bidi="ar"/>
              </w:rPr>
              <w:t>607415</w:t>
            </w:r>
            <w:r>
              <w:rPr>
                <w:rFonts w:hint="eastAsia" w:ascii="Tahoma" w:hAnsi="Tahoma" w:cs="Tahoma"/>
                <w:color w:val="auto"/>
                <w:kern w:val="0"/>
                <w:sz w:val="24"/>
                <w:szCs w:val="24"/>
                <w:highlight w:val="none"/>
                <w:lang w:bidi="ar"/>
              </w:rPr>
              <w:t>.00</w:t>
            </w: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4"/>
                <w:szCs w:val="24"/>
                <w:highlight w:val="none"/>
              </w:rPr>
            </w:pP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4</w:t>
            </w: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G208二淅线孟津境耀店路口安全隐患整治工程施工</w:t>
            </w:r>
          </w:p>
        </w:tc>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auto"/>
                <w:sz w:val="24"/>
                <w:szCs w:val="24"/>
                <w:highlight w:val="none"/>
              </w:rPr>
            </w:pPr>
            <w:r>
              <w:rPr>
                <w:rFonts w:hint="eastAsia" w:ascii="Tahoma" w:hAnsi="Tahoma" w:eastAsia="Tahoma" w:cs="Tahoma"/>
                <w:color w:val="auto"/>
                <w:kern w:val="0"/>
                <w:sz w:val="24"/>
                <w:szCs w:val="24"/>
                <w:highlight w:val="none"/>
                <w:lang w:bidi="ar"/>
              </w:rPr>
              <w:t>884745</w:t>
            </w:r>
            <w:r>
              <w:rPr>
                <w:rFonts w:hint="eastAsia" w:ascii="Tahoma" w:hAnsi="Tahoma" w:cs="Tahoma"/>
                <w:color w:val="auto"/>
                <w:kern w:val="0"/>
                <w:sz w:val="24"/>
                <w:szCs w:val="24"/>
                <w:highlight w:val="none"/>
                <w:lang w:bidi="ar"/>
              </w:rPr>
              <w:t>.00</w:t>
            </w: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4"/>
                <w:szCs w:val="24"/>
                <w:highlight w:val="none"/>
              </w:rPr>
            </w:pP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5</w:t>
            </w:r>
          </w:p>
        </w:tc>
        <w:tc>
          <w:tcPr>
            <w:tcW w:w="623" w:type="dxa"/>
            <w:vMerge w:val="restart"/>
            <w:tcBorders>
              <w:top w:val="single" w:color="000000" w:sz="4" w:space="0"/>
              <w:left w:val="single" w:color="000000" w:sz="4" w:space="0"/>
              <w:bottom w:val="nil"/>
              <w:right w:val="single" w:color="000000" w:sz="4" w:space="0"/>
            </w:tcBorders>
            <w:noWrap w:val="0"/>
            <w:vAlign w:val="center"/>
          </w:tcPr>
          <w:p>
            <w:pPr>
              <w:widowControl/>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二标</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洛阳市洛宁境普通国省道安全隐患整治项目</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eastAsia="Tahoma" w:cs="Tahoma"/>
                <w:color w:val="auto"/>
                <w:sz w:val="24"/>
                <w:szCs w:val="24"/>
                <w:highlight w:val="none"/>
              </w:rPr>
              <w:t>3299558.3</w:t>
            </w:r>
          </w:p>
        </w:tc>
        <w:tc>
          <w:tcPr>
            <w:tcW w:w="1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eastAsia="Tahoma" w:cs="Tahoma"/>
                <w:color w:val="auto"/>
                <w:sz w:val="24"/>
                <w:szCs w:val="24"/>
                <w:highlight w:val="none"/>
              </w:rPr>
              <w:t>9709709.76</w:t>
            </w: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6</w:t>
            </w:r>
          </w:p>
        </w:tc>
        <w:tc>
          <w:tcPr>
            <w:tcW w:w="623" w:type="dxa"/>
            <w:vMerge w:val="continue"/>
            <w:tcBorders>
              <w:top w:val="single" w:color="000000" w:sz="4" w:space="0"/>
              <w:left w:val="single" w:color="000000" w:sz="4" w:space="0"/>
              <w:bottom w:val="nil"/>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洛阳市伊川境普通国省道安全隐患整治项目</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eastAsia="Tahoma" w:cs="Tahoma"/>
                <w:color w:val="auto"/>
                <w:sz w:val="24"/>
                <w:szCs w:val="24"/>
                <w:highlight w:val="none"/>
              </w:rPr>
              <w:t>686293.18</w:t>
            </w: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4"/>
                <w:szCs w:val="24"/>
                <w:highlight w:val="none"/>
              </w:rPr>
            </w:pP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7</w:t>
            </w:r>
          </w:p>
        </w:tc>
        <w:tc>
          <w:tcPr>
            <w:tcW w:w="623" w:type="dxa"/>
            <w:vMerge w:val="continue"/>
            <w:tcBorders>
              <w:top w:val="single" w:color="000000" w:sz="4" w:space="0"/>
              <w:left w:val="single" w:color="000000" w:sz="4" w:space="0"/>
              <w:bottom w:val="nil"/>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洛阳市嵩县境普通国省道安全隐患整治项目</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eastAsia="Tahoma" w:cs="Tahoma"/>
                <w:color w:val="auto"/>
                <w:sz w:val="24"/>
                <w:szCs w:val="24"/>
                <w:highlight w:val="none"/>
              </w:rPr>
              <w:t>2814817.31</w:t>
            </w: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4"/>
                <w:szCs w:val="24"/>
                <w:highlight w:val="none"/>
              </w:rPr>
            </w:pPr>
          </w:p>
        </w:tc>
      </w:tr>
      <w:tr>
        <w:tblPrEx>
          <w:tblCellMar>
            <w:top w:w="0" w:type="dxa"/>
            <w:left w:w="108" w:type="dxa"/>
            <w:bottom w:w="0" w:type="dxa"/>
            <w:right w:w="108" w:type="dxa"/>
          </w:tblCellMar>
        </w:tblPrEx>
        <w:trPr>
          <w:trHeight w:val="668"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8</w:t>
            </w:r>
          </w:p>
        </w:tc>
        <w:tc>
          <w:tcPr>
            <w:tcW w:w="623" w:type="dxa"/>
            <w:vMerge w:val="continue"/>
            <w:tcBorders>
              <w:top w:val="single" w:color="000000" w:sz="4" w:space="0"/>
              <w:left w:val="single" w:color="000000" w:sz="4" w:space="0"/>
              <w:bottom w:val="nil"/>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洛阳市嵩县境普通国省道综合提升工程</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eastAsia="Tahoma" w:cs="Tahoma"/>
                <w:color w:val="auto"/>
                <w:sz w:val="24"/>
                <w:szCs w:val="24"/>
                <w:highlight w:val="none"/>
              </w:rPr>
              <w:t>2909040.97</w:t>
            </w: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4"/>
                <w:szCs w:val="24"/>
                <w:highlight w:val="none"/>
              </w:rPr>
            </w:pP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Tahoma" w:hAnsi="Tahoma" w:eastAsia="宋体" w:cs="Tahoma"/>
                <w:color w:val="auto"/>
                <w:sz w:val="24"/>
                <w:szCs w:val="24"/>
                <w:highlight w:val="none"/>
                <w:lang w:eastAsia="zh-CN"/>
              </w:rPr>
            </w:pPr>
            <w:r>
              <w:rPr>
                <w:rFonts w:hint="eastAsia" w:ascii="Tahoma" w:hAnsi="Tahoma" w:cs="Tahoma"/>
                <w:color w:val="auto"/>
                <w:kern w:val="0"/>
                <w:sz w:val="24"/>
                <w:szCs w:val="24"/>
                <w:highlight w:val="none"/>
                <w:lang w:val="en-US" w:eastAsia="zh-CN" w:bidi="ar"/>
              </w:rPr>
              <w:t>9</w:t>
            </w:r>
            <w:bookmarkStart w:id="8" w:name="_GoBack"/>
            <w:bookmarkEnd w:id="8"/>
          </w:p>
        </w:tc>
        <w:tc>
          <w:tcPr>
            <w:tcW w:w="6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三标</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洛阳市栾川境普通国省道安全隐患整治项目</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eastAsia="Tahoma" w:cs="Tahoma"/>
                <w:color w:val="auto"/>
                <w:sz w:val="24"/>
                <w:szCs w:val="24"/>
                <w:highlight w:val="none"/>
              </w:rPr>
              <w:t>1924116</w:t>
            </w:r>
          </w:p>
        </w:tc>
        <w:tc>
          <w:tcPr>
            <w:tcW w:w="1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eastAsia="Tahoma" w:cs="Tahoma"/>
                <w:color w:val="auto"/>
                <w:kern w:val="0"/>
                <w:sz w:val="24"/>
                <w:szCs w:val="24"/>
                <w:highlight w:val="none"/>
                <w:lang w:bidi="ar"/>
              </w:rPr>
              <w:t>3676239</w:t>
            </w: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10</w:t>
            </w: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洛阳市栾川境普通国省道综合提升工程</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eastAsia="Tahoma" w:cs="Tahoma"/>
                <w:color w:val="auto"/>
                <w:sz w:val="24"/>
                <w:szCs w:val="24"/>
                <w:highlight w:val="none"/>
              </w:rPr>
              <w:t>1752123</w:t>
            </w: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4"/>
                <w:szCs w:val="24"/>
                <w:highlight w:val="none"/>
              </w:rPr>
            </w:pP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11</w:t>
            </w:r>
          </w:p>
        </w:tc>
        <w:tc>
          <w:tcPr>
            <w:tcW w:w="6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四标</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洛阳市偃师境普通国省道综合提升工程</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cs="Tahoma"/>
                <w:color w:val="auto"/>
                <w:sz w:val="24"/>
                <w:szCs w:val="24"/>
                <w:highlight w:val="none"/>
              </w:rPr>
              <w:t>3253221.38</w:t>
            </w:r>
          </w:p>
        </w:tc>
        <w:tc>
          <w:tcPr>
            <w:tcW w:w="1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cs="Tahoma"/>
                <w:color w:val="auto"/>
                <w:kern w:val="0"/>
                <w:sz w:val="24"/>
                <w:szCs w:val="24"/>
                <w:highlight w:val="none"/>
                <w:lang w:bidi="ar"/>
              </w:rPr>
              <w:t>4650298.53</w:t>
            </w: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12</w:t>
            </w: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洛阳市汝阳境普通国省道安全隐患整治项目</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cs="Tahoma"/>
                <w:color w:val="auto"/>
                <w:kern w:val="0"/>
                <w:sz w:val="24"/>
                <w:szCs w:val="24"/>
                <w:highlight w:val="none"/>
                <w:lang w:bidi="ar"/>
              </w:rPr>
              <w:t>569216.33</w:t>
            </w: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4"/>
                <w:szCs w:val="24"/>
                <w:highlight w:val="none"/>
              </w:rPr>
            </w:pP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13</w:t>
            </w: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洛阳市环城干线境内安全隐患整治项目</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cs="Tahoma"/>
                <w:color w:val="auto"/>
                <w:kern w:val="0"/>
                <w:sz w:val="24"/>
                <w:szCs w:val="24"/>
                <w:highlight w:val="none"/>
                <w:lang w:bidi="ar"/>
              </w:rPr>
              <w:t>490281.02</w:t>
            </w: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4"/>
                <w:szCs w:val="24"/>
                <w:highlight w:val="none"/>
              </w:rPr>
            </w:pPr>
          </w:p>
        </w:tc>
      </w:tr>
      <w:tr>
        <w:tblPrEx>
          <w:tblCellMar>
            <w:top w:w="0" w:type="dxa"/>
            <w:left w:w="108" w:type="dxa"/>
            <w:bottom w:w="0" w:type="dxa"/>
            <w:right w:w="108" w:type="dxa"/>
          </w:tblCellMar>
        </w:tblPrEx>
        <w:trPr>
          <w:trHeight w:val="632"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ascii="Tahoma" w:hAnsi="Tahoma" w:eastAsia="Tahoma" w:cs="Tahoma"/>
                <w:color w:val="auto"/>
                <w:kern w:val="0"/>
                <w:sz w:val="24"/>
                <w:szCs w:val="24"/>
                <w:highlight w:val="none"/>
                <w:lang w:bidi="ar"/>
              </w:rPr>
              <w:t>14</w:t>
            </w: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4"/>
                <w:szCs w:val="24"/>
                <w:highlight w:val="none"/>
              </w:rPr>
            </w:pPr>
          </w:p>
        </w:tc>
        <w:tc>
          <w:tcPr>
            <w:tcW w:w="49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洛阳市新安境普通国省道安全隐患整治项目</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4"/>
                <w:szCs w:val="24"/>
                <w:highlight w:val="none"/>
              </w:rPr>
            </w:pPr>
            <w:r>
              <w:rPr>
                <w:rFonts w:hint="eastAsia" w:ascii="Tahoma" w:hAnsi="Tahoma" w:cs="Tahoma"/>
                <w:color w:val="auto"/>
                <w:kern w:val="0"/>
                <w:sz w:val="24"/>
                <w:szCs w:val="24"/>
                <w:highlight w:val="none"/>
                <w:lang w:bidi="ar"/>
              </w:rPr>
              <w:t>337579.80</w:t>
            </w:r>
          </w:p>
        </w:tc>
        <w:tc>
          <w:tcPr>
            <w:tcW w:w="16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4"/>
                <w:szCs w:val="24"/>
                <w:highlight w:val="none"/>
              </w:rPr>
            </w:pPr>
          </w:p>
        </w:tc>
      </w:tr>
      <w:tr>
        <w:tblPrEx>
          <w:tblCellMar>
            <w:top w:w="0" w:type="dxa"/>
            <w:left w:w="108" w:type="dxa"/>
            <w:bottom w:w="0" w:type="dxa"/>
            <w:right w:w="108" w:type="dxa"/>
          </w:tblCellMar>
        </w:tblPrEx>
        <w:trPr>
          <w:trHeight w:val="544" w:hRule="atLeast"/>
        </w:trPr>
        <w:tc>
          <w:tcPr>
            <w:tcW w:w="915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Tahoma" w:hAnsi="Tahoma" w:cs="Tahoma"/>
                <w:color w:val="auto"/>
                <w:sz w:val="24"/>
                <w:szCs w:val="24"/>
                <w:highlight w:val="none"/>
              </w:rPr>
            </w:pPr>
            <w:r>
              <w:rPr>
                <w:rFonts w:hint="eastAsia" w:ascii="Tahoma" w:hAnsi="Tahoma" w:eastAsia="Tahoma" w:cs="Tahoma"/>
                <w:color w:val="auto"/>
                <w:kern w:val="0"/>
                <w:sz w:val="24"/>
                <w:szCs w:val="24"/>
                <w:highlight w:val="none"/>
                <w:lang w:bidi="ar"/>
              </w:rPr>
              <w:t>合计（元）：</w:t>
            </w:r>
            <w:r>
              <w:rPr>
                <w:rFonts w:hint="eastAsia" w:ascii="Tahoma" w:hAnsi="Tahoma" w:cs="Tahoma"/>
                <w:color w:val="auto"/>
                <w:kern w:val="0"/>
                <w:sz w:val="24"/>
                <w:szCs w:val="24"/>
                <w:highlight w:val="none"/>
                <w:lang w:bidi="ar"/>
              </w:rPr>
              <w:t>26565526.29</w:t>
            </w:r>
          </w:p>
        </w:tc>
      </w:tr>
    </w:tbl>
    <w:p>
      <w:pPr>
        <w:widowControl/>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2.4、政府采购政策：支持中小微（监狱企业、残疾人福利性单位）企业</w:t>
      </w:r>
      <w:bookmarkStart w:id="6" w:name="_Toc26144"/>
      <w:bookmarkStart w:id="7" w:name="_Toc25750"/>
      <w:r>
        <w:rPr>
          <w:rFonts w:hint="eastAsia" w:ascii="宋体" w:hAnsi="宋体" w:cs="宋体"/>
          <w:color w:val="auto"/>
          <w:sz w:val="24"/>
          <w:highlight w:val="none"/>
        </w:rPr>
        <w:t>。</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bookmarkEnd w:id="4"/>
      <w:bookmarkEnd w:id="5"/>
      <w:bookmarkEnd w:id="6"/>
      <w:bookmarkEnd w:id="7"/>
      <w:r>
        <w:rPr>
          <w:rFonts w:hint="eastAsia" w:ascii="宋体" w:hAnsi="宋体" w:cs="宋体"/>
          <w:color w:val="auto"/>
          <w:sz w:val="24"/>
          <w:highlight w:val="none"/>
        </w:rPr>
        <w:t>5、项目概况：洛阳市2021年普通干线公路安全隐患整治、综合提升工程施工，一标段包含：洛阳市孟津境普通国省道安全隐患整治项目、洛阳市孟津境普通国省道综合提升工程、G208二淅线洛阳黄河大桥安全隐患整治工程施工、G208二淅线孟津境耀店路口安全隐患整治工程施工。主要施工内容为路面沉陷处理、增设边沟及防护工程、黄河桥限高架、增加安防设施等。</w:t>
      </w:r>
    </w:p>
    <w:p>
      <w:pPr>
        <w:widowControl/>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二标段包含：洛阳市洛宁境普通国省道安全隐患整治项目、洛阳市伊川境普通国省道安全隐患整治项目、洛阳市嵩县境普通国省道安全隐患整治项目、洛阳市嵩县境普通国省道综合提升工程。主要施工内容为路面沉陷处理、增设边沟及防护工程、增加安防设施等。</w:t>
      </w:r>
    </w:p>
    <w:p>
      <w:pPr>
        <w:widowControl/>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三标段包含：洛阳市栾川境普通国省道安全隐患整治项目、洛阳市栾川境普通国省道综合提升工程。主要施工内容为增加安防设施、消防设施等。</w:t>
      </w:r>
    </w:p>
    <w:p>
      <w:pPr>
        <w:widowControl/>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四标段包含：洛阳市偃师境普通国省道综合提升工程、洛阳市汝阳境普通国省道安全隐患整治项目、洛阳市环城干线境内安全隐患整治项目、洛阳市新安境普通国省道安全隐患整治项目。主要施工内容为路面沉陷处理、增设防护工程、增加安防设施等。</w:t>
      </w:r>
    </w:p>
    <w:p>
      <w:pPr>
        <w:widowControl/>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2.6、工程地点：洛阳境内。</w:t>
      </w:r>
    </w:p>
    <w:p>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2.7、工期：3个月/标段。</w:t>
      </w:r>
    </w:p>
    <w:p>
      <w:pPr>
        <w:pStyle w:val="2"/>
        <w:spacing w:line="360" w:lineRule="auto"/>
        <w:rPr>
          <w:rFonts w:hint="eastAsia" w:ascii="宋体" w:hAnsi="宋体" w:cs="宋体"/>
          <w:color w:val="auto"/>
          <w:sz w:val="24"/>
          <w:highlight w:val="none"/>
        </w:rPr>
      </w:pPr>
    </w:p>
    <w:p>
      <w:pPr>
        <w:pStyle w:val="3"/>
        <w:spacing w:line="360" w:lineRule="auto"/>
        <w:rPr>
          <w:rFonts w:hint="eastAsia"/>
          <w:color w:val="auto"/>
          <w:highlight w:val="none"/>
        </w:rPr>
      </w:pPr>
    </w:p>
    <w:tbl>
      <w:tblPr>
        <w:tblStyle w:val="6"/>
        <w:tblW w:w="5006" w:type="pct"/>
        <w:tblInd w:w="0" w:type="dxa"/>
        <w:tblLayout w:type="autofit"/>
        <w:tblCellMar>
          <w:top w:w="0" w:type="dxa"/>
          <w:left w:w="108" w:type="dxa"/>
          <w:bottom w:w="0" w:type="dxa"/>
          <w:right w:w="108" w:type="dxa"/>
        </w:tblCellMar>
      </w:tblPr>
      <w:tblGrid>
        <w:gridCol w:w="872"/>
        <w:gridCol w:w="657"/>
        <w:gridCol w:w="5292"/>
        <w:gridCol w:w="1711"/>
      </w:tblGrid>
      <w:tr>
        <w:tblPrEx>
          <w:tblCellMar>
            <w:top w:w="0" w:type="dxa"/>
            <w:left w:w="108" w:type="dxa"/>
            <w:bottom w:w="0" w:type="dxa"/>
            <w:right w:w="108" w:type="dxa"/>
          </w:tblCellMar>
        </w:tblPrEx>
        <w:trPr>
          <w:trHeight w:val="534" w:hRule="atLeast"/>
        </w:trPr>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标段</w:t>
            </w:r>
          </w:p>
        </w:tc>
        <w:tc>
          <w:tcPr>
            <w:tcW w:w="310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招标项目名称</w:t>
            </w:r>
          </w:p>
        </w:tc>
        <w:tc>
          <w:tcPr>
            <w:tcW w:w="10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工期</w:t>
            </w:r>
          </w:p>
        </w:tc>
      </w:tr>
      <w:tr>
        <w:tblPrEx>
          <w:tblCellMar>
            <w:top w:w="0" w:type="dxa"/>
            <w:left w:w="108" w:type="dxa"/>
            <w:bottom w:w="0" w:type="dxa"/>
            <w:right w:w="108" w:type="dxa"/>
          </w:tblCellMar>
        </w:tblPrEx>
        <w:trPr>
          <w:trHeight w:val="534" w:hRule="atLeast"/>
        </w:trPr>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310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100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1</w:t>
            </w:r>
          </w:p>
        </w:tc>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一标</w:t>
            </w: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洛阳市孟津境普通国省道安全隐患整治项目</w:t>
            </w:r>
          </w:p>
        </w:tc>
        <w:tc>
          <w:tcPr>
            <w:tcW w:w="10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hint="eastAsia" w:ascii="Tahoma" w:hAnsi="Tahoma" w:eastAsia="Tahoma" w:cs="Tahoma"/>
                <w:color w:val="auto"/>
                <w:kern w:val="0"/>
                <w:sz w:val="22"/>
                <w:szCs w:val="22"/>
                <w:highlight w:val="none"/>
                <w:lang w:bidi="ar"/>
              </w:rPr>
              <w:t>3个月</w:t>
            </w:r>
          </w:p>
        </w:tc>
      </w:tr>
      <w:tr>
        <w:tblPrEx>
          <w:tblCellMar>
            <w:top w:w="0" w:type="dxa"/>
            <w:left w:w="108" w:type="dxa"/>
            <w:bottom w:w="0" w:type="dxa"/>
            <w:right w:w="108" w:type="dxa"/>
          </w:tblCellMar>
        </w:tblPrEx>
        <w:trPr>
          <w:trHeight w:val="688"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2</w:t>
            </w: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洛阳市孟津境普通国省道综合提升工程</w:t>
            </w:r>
          </w:p>
        </w:tc>
        <w:tc>
          <w:tcPr>
            <w:tcW w:w="100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2"/>
                <w:szCs w:val="22"/>
                <w:highlight w:val="none"/>
              </w:rPr>
            </w:pP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3</w:t>
            </w: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G208二淅线洛阳黄河大桥安全隐患整治工程施工</w:t>
            </w:r>
          </w:p>
        </w:tc>
        <w:tc>
          <w:tcPr>
            <w:tcW w:w="100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2"/>
                <w:szCs w:val="22"/>
                <w:highlight w:val="none"/>
              </w:rPr>
            </w:pP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4</w:t>
            </w: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G208二淅线孟津境耀店路口安全隐患整治工程施工</w:t>
            </w:r>
          </w:p>
        </w:tc>
        <w:tc>
          <w:tcPr>
            <w:tcW w:w="100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2"/>
                <w:szCs w:val="22"/>
                <w:highlight w:val="none"/>
              </w:rPr>
            </w:pP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5</w:t>
            </w:r>
          </w:p>
        </w:tc>
        <w:tc>
          <w:tcPr>
            <w:tcW w:w="385" w:type="pct"/>
            <w:vMerge w:val="restart"/>
            <w:tcBorders>
              <w:top w:val="single" w:color="000000" w:sz="4" w:space="0"/>
              <w:left w:val="single" w:color="000000" w:sz="4" w:space="0"/>
              <w:bottom w:val="nil"/>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二标</w:t>
            </w: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洛阳市洛宁境普通国省道安全隐患整治项目</w:t>
            </w:r>
          </w:p>
        </w:tc>
        <w:tc>
          <w:tcPr>
            <w:tcW w:w="10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hint="eastAsia" w:ascii="Tahoma" w:hAnsi="Tahoma" w:eastAsia="Tahoma" w:cs="Tahoma"/>
                <w:color w:val="auto"/>
                <w:kern w:val="0"/>
                <w:sz w:val="22"/>
                <w:szCs w:val="22"/>
                <w:highlight w:val="none"/>
                <w:lang w:bidi="ar"/>
              </w:rPr>
              <w:t>3个月</w:t>
            </w: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6</w:t>
            </w:r>
          </w:p>
        </w:tc>
        <w:tc>
          <w:tcPr>
            <w:tcW w:w="385" w:type="pct"/>
            <w:vMerge w:val="continue"/>
            <w:tcBorders>
              <w:top w:val="single" w:color="000000" w:sz="4" w:space="0"/>
              <w:left w:val="single" w:color="000000" w:sz="4" w:space="0"/>
              <w:bottom w:val="nil"/>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洛阳市伊川境普通国省道安全隐患整治项目</w:t>
            </w:r>
          </w:p>
        </w:tc>
        <w:tc>
          <w:tcPr>
            <w:tcW w:w="100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2"/>
                <w:szCs w:val="22"/>
                <w:highlight w:val="none"/>
              </w:rPr>
            </w:pP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7</w:t>
            </w:r>
          </w:p>
        </w:tc>
        <w:tc>
          <w:tcPr>
            <w:tcW w:w="385" w:type="pct"/>
            <w:vMerge w:val="continue"/>
            <w:tcBorders>
              <w:top w:val="single" w:color="000000" w:sz="4" w:space="0"/>
              <w:left w:val="single" w:color="000000" w:sz="4" w:space="0"/>
              <w:bottom w:val="nil"/>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洛阳市嵩县境普通国省道安全隐患整治项目</w:t>
            </w:r>
          </w:p>
        </w:tc>
        <w:tc>
          <w:tcPr>
            <w:tcW w:w="100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2"/>
                <w:szCs w:val="22"/>
                <w:highlight w:val="none"/>
              </w:rPr>
            </w:pPr>
          </w:p>
        </w:tc>
      </w:tr>
      <w:tr>
        <w:tblPrEx>
          <w:tblCellMar>
            <w:top w:w="0" w:type="dxa"/>
            <w:left w:w="108" w:type="dxa"/>
            <w:bottom w:w="0" w:type="dxa"/>
            <w:right w:w="108" w:type="dxa"/>
          </w:tblCellMar>
        </w:tblPrEx>
        <w:trPr>
          <w:trHeight w:val="668"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8</w:t>
            </w:r>
          </w:p>
        </w:tc>
        <w:tc>
          <w:tcPr>
            <w:tcW w:w="385" w:type="pct"/>
            <w:vMerge w:val="continue"/>
            <w:tcBorders>
              <w:top w:val="single" w:color="000000" w:sz="4" w:space="0"/>
              <w:left w:val="single" w:color="000000" w:sz="4" w:space="0"/>
              <w:bottom w:val="nil"/>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洛阳市嵩县境普通国省道综合提升工程</w:t>
            </w:r>
          </w:p>
        </w:tc>
        <w:tc>
          <w:tcPr>
            <w:tcW w:w="100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2"/>
                <w:szCs w:val="22"/>
                <w:highlight w:val="none"/>
              </w:rPr>
            </w:pP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hint="eastAsia" w:ascii="Tahoma" w:hAnsi="Tahoma" w:eastAsia="Tahoma" w:cs="Tahoma"/>
                <w:color w:val="auto"/>
                <w:kern w:val="0"/>
                <w:sz w:val="22"/>
                <w:szCs w:val="22"/>
                <w:highlight w:val="none"/>
                <w:lang w:bidi="ar"/>
              </w:rPr>
              <w:t>9</w:t>
            </w:r>
          </w:p>
        </w:tc>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三标</w:t>
            </w: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洛阳市栾川境普通国省道安全隐患整治项目</w:t>
            </w:r>
          </w:p>
        </w:tc>
        <w:tc>
          <w:tcPr>
            <w:tcW w:w="10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hint="eastAsia" w:ascii="Tahoma" w:hAnsi="Tahoma" w:eastAsia="Tahoma" w:cs="Tahoma"/>
                <w:color w:val="auto"/>
                <w:kern w:val="0"/>
                <w:sz w:val="22"/>
                <w:szCs w:val="22"/>
                <w:highlight w:val="none"/>
                <w:lang w:bidi="ar"/>
              </w:rPr>
              <w:t>3个月</w:t>
            </w: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10</w:t>
            </w: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洛阳市栾川境普通国省道综合提升工程</w:t>
            </w:r>
          </w:p>
        </w:tc>
        <w:tc>
          <w:tcPr>
            <w:tcW w:w="100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2"/>
                <w:szCs w:val="22"/>
                <w:highlight w:val="none"/>
              </w:rPr>
            </w:pP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11</w:t>
            </w:r>
          </w:p>
        </w:tc>
        <w:tc>
          <w:tcPr>
            <w:tcW w:w="3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四标</w:t>
            </w: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洛阳市偃师境普通国省道综合提升工程</w:t>
            </w:r>
          </w:p>
        </w:tc>
        <w:tc>
          <w:tcPr>
            <w:tcW w:w="10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hint="eastAsia" w:ascii="Tahoma" w:hAnsi="Tahoma" w:eastAsia="Tahoma" w:cs="Tahoma"/>
                <w:color w:val="auto"/>
                <w:kern w:val="0"/>
                <w:sz w:val="22"/>
                <w:szCs w:val="22"/>
                <w:highlight w:val="none"/>
                <w:lang w:bidi="ar"/>
              </w:rPr>
              <w:t>3个月</w:t>
            </w: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12</w:t>
            </w: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洛阳市汝阳境普通国省道安全隐患整治项目</w:t>
            </w:r>
          </w:p>
        </w:tc>
        <w:tc>
          <w:tcPr>
            <w:tcW w:w="100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2"/>
                <w:szCs w:val="22"/>
                <w:highlight w:val="none"/>
              </w:rPr>
            </w:pP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13</w:t>
            </w: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洛阳市孟津境普通国省道安全隐患整治项目</w:t>
            </w:r>
          </w:p>
        </w:tc>
        <w:tc>
          <w:tcPr>
            <w:tcW w:w="100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2"/>
                <w:szCs w:val="22"/>
                <w:highlight w:val="none"/>
              </w:rPr>
            </w:pPr>
          </w:p>
        </w:tc>
      </w:tr>
      <w:tr>
        <w:tblPrEx>
          <w:tblCellMar>
            <w:top w:w="0" w:type="dxa"/>
            <w:left w:w="108" w:type="dxa"/>
            <w:bottom w:w="0" w:type="dxa"/>
            <w:right w:w="108" w:type="dxa"/>
          </w:tblCellMar>
        </w:tblPrEx>
        <w:trPr>
          <w:trHeight w:val="632" w:hRule="atLeast"/>
        </w:trPr>
        <w:tc>
          <w:tcPr>
            <w:tcW w:w="5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Tahoma" w:hAnsi="Tahoma" w:eastAsia="Tahoma" w:cs="Tahoma"/>
                <w:color w:val="auto"/>
                <w:sz w:val="22"/>
                <w:szCs w:val="22"/>
                <w:highlight w:val="none"/>
              </w:rPr>
            </w:pPr>
            <w:r>
              <w:rPr>
                <w:rFonts w:ascii="Tahoma" w:hAnsi="Tahoma" w:eastAsia="Tahoma" w:cs="Tahoma"/>
                <w:color w:val="auto"/>
                <w:kern w:val="0"/>
                <w:sz w:val="22"/>
                <w:szCs w:val="22"/>
                <w:highlight w:val="none"/>
                <w:lang w:bidi="ar"/>
              </w:rPr>
              <w:t>14</w:t>
            </w:r>
          </w:p>
        </w:tc>
        <w:tc>
          <w:tcPr>
            <w:tcW w:w="38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auto"/>
                <w:sz w:val="22"/>
                <w:szCs w:val="22"/>
                <w:highlight w:val="none"/>
              </w:rPr>
            </w:pPr>
          </w:p>
        </w:tc>
        <w:tc>
          <w:tcPr>
            <w:tcW w:w="57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洛阳市孟津境普通国省道综合提升工程</w:t>
            </w:r>
          </w:p>
        </w:tc>
        <w:tc>
          <w:tcPr>
            <w:tcW w:w="100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Tahoma" w:hAnsi="Tahoma" w:eastAsia="Tahoma" w:cs="Tahoma"/>
                <w:color w:val="auto"/>
                <w:sz w:val="22"/>
                <w:szCs w:val="22"/>
                <w:highlight w:val="none"/>
              </w:rPr>
            </w:pPr>
          </w:p>
        </w:tc>
      </w:tr>
    </w:tbl>
    <w:p>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2.8、质量要求：交工验收的质量评定：合格；竣工验收的质量评定：优良。</w:t>
      </w:r>
    </w:p>
    <w:p>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2.9、招标范围：本工程招标文件、施工图纸、工程量清单所包含的全部内容。</w:t>
      </w:r>
    </w:p>
    <w:p>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2.10、安全生产目标：安全生产零事故。</w:t>
      </w:r>
    </w:p>
    <w:p>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2.11、文明工地目标：市级文明工地标准。</w:t>
      </w:r>
    </w:p>
    <w:p>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2.12、扬尘防治目标：做到“七个100%，八个必须”。</w:t>
      </w:r>
    </w:p>
    <w:p>
      <w:pPr>
        <w:pStyle w:val="5"/>
        <w:widowControl/>
        <w:spacing w:line="360" w:lineRule="auto"/>
        <w:ind w:firstLine="480" w:firstLineChars="200"/>
        <w:jc w:val="both"/>
        <w:rPr>
          <w:rFonts w:hint="eastAsia" w:ascii="宋体" w:hAnsi="宋体" w:cs="宋体"/>
          <w:color w:val="auto"/>
          <w:highlight w:val="none"/>
        </w:rPr>
      </w:pPr>
      <w:r>
        <w:rPr>
          <w:rFonts w:hint="eastAsia" w:ascii="宋体" w:hAnsi="宋体" w:cs="宋体"/>
          <w:color w:val="auto"/>
          <w:highlight w:val="none"/>
        </w:rPr>
        <w:t>2.13、标段划分：本项目划分四个标段。</w:t>
      </w:r>
    </w:p>
    <w:p>
      <w:pPr>
        <w:pStyle w:val="5"/>
        <w:widowControl/>
        <w:spacing w:line="360" w:lineRule="auto"/>
        <w:ind w:firstLine="482" w:firstLineChars="200"/>
        <w:jc w:val="both"/>
        <w:rPr>
          <w:rFonts w:hint="eastAsia" w:ascii="宋体" w:hAnsi="宋体" w:cs="宋体"/>
          <w:b/>
          <w:bCs/>
          <w:color w:val="auto"/>
          <w:kern w:val="2"/>
          <w:highlight w:val="none"/>
        </w:rPr>
      </w:pPr>
      <w:r>
        <w:rPr>
          <w:rFonts w:hint="eastAsia" w:ascii="宋体" w:hAnsi="宋体" w:cs="宋体"/>
          <w:b/>
          <w:bCs/>
          <w:color w:val="auto"/>
          <w:kern w:val="2"/>
          <w:highlight w:val="none"/>
        </w:rPr>
        <w:t>注：投标人可同时对一个或多个任意标段进行完整投标，不得拆分，但最多只能中一个标段，否则将不被接受。</w:t>
      </w:r>
    </w:p>
    <w:p>
      <w:pPr>
        <w:pStyle w:val="5"/>
        <w:spacing w:line="360" w:lineRule="auto"/>
        <w:rPr>
          <w:b/>
          <w:bCs/>
          <w:color w:val="auto"/>
          <w:highlight w:val="none"/>
        </w:rPr>
      </w:pPr>
      <w:r>
        <w:rPr>
          <w:rFonts w:hint="eastAsia"/>
          <w:b/>
          <w:bCs/>
          <w:color w:val="auto"/>
          <w:highlight w:val="none"/>
        </w:rPr>
        <w:t>三、投标人资质要求</w:t>
      </w:r>
    </w:p>
    <w:p>
      <w:pPr>
        <w:spacing w:line="360" w:lineRule="auto"/>
        <w:ind w:firstLine="484" w:firstLineChars="200"/>
        <w:rPr>
          <w:rFonts w:hint="eastAsia" w:ascii="宋体" w:hAnsi="宋体" w:cs="宋体"/>
          <w:color w:val="auto"/>
          <w:spacing w:val="1"/>
          <w:sz w:val="24"/>
          <w:highlight w:val="none"/>
        </w:rPr>
      </w:pPr>
      <w:r>
        <w:rPr>
          <w:rFonts w:hint="eastAsia" w:ascii="宋体" w:hAnsi="宋体" w:cs="宋体"/>
          <w:color w:val="auto"/>
          <w:spacing w:val="1"/>
          <w:sz w:val="24"/>
          <w:highlight w:val="none"/>
        </w:rPr>
        <w:t>3.1、投标人需符合《中华人民共和国政府采购法》第二十二条规定的条件。</w:t>
      </w:r>
    </w:p>
    <w:bookmarkEnd w:id="0"/>
    <w:bookmarkEnd w:id="1"/>
    <w:bookmarkEnd w:id="2"/>
    <w:bookmarkEnd w:id="3"/>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3.2、投标人应具有独立法人资格，持有有效企业营业执照。</w:t>
      </w:r>
    </w:p>
    <w:p>
      <w:pPr>
        <w:pStyle w:val="2"/>
        <w:spacing w:line="360" w:lineRule="auto"/>
        <w:ind w:firstLine="480" w:firstLineChars="200"/>
        <w:rPr>
          <w:rFonts w:hint="eastAsia" w:hAnsi="宋体" w:cs="宋体"/>
          <w:color w:val="auto"/>
          <w:highlight w:val="none"/>
        </w:rPr>
      </w:pPr>
      <w:r>
        <w:rPr>
          <w:rFonts w:hint="eastAsia" w:hAnsi="宋体" w:cs="宋体"/>
          <w:color w:val="auto"/>
          <w:highlight w:val="none"/>
        </w:rPr>
        <w:t>3.3、投标人应具有建设主管部门颁发的公路工程施工总承包叁级及以上资质，同时具备交通主管部门颁发的公路养护二类乙级及以上资质。并具有有效的安全生产许可证和基本账户开户许可证（或基本存款账户信息）。投标人的公路养护资质与安全生产许可证单位名称完全一致。</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3.4、投标人拟派项目经理须具有公路工程专业二级及以上注册建造师执业资格（不含临时）和有效的安全生产考核合格证（交安B 类），同时具有公路相关专业中级及以上技术职称证书，且无在建工程；拟派项目总工须具有相关专业中级及以上技术职称证书。 </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3.5、拟任项目经理及项目总工须为本单位员工，须提供劳动合同及在本单位（2020 年7 月以来）任意连续缴纳 6 个月以上的社保证明（以社保中心网页下载形式并加盖企业公章或社保中心出具的社保查询证明为准，需提供查询方式）。 </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3.6、投标人须提供 2020年度经第三方审计机构出具的审计报告：包括经第三方审计机构出具的审计报告和经审计的财务报表。（企业成立不足三年的，以成立之年向后推算，提供相应年度的经会计事务所或审计机构审计的财务会计报表）。 </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3.7、投标人须提供近六个月以来任意一个月份依法缴纳税收和社会保障资金的证明资料：主要是指投标人有效期内的税务登记证（投标人提供加载有统一社会信用代码“三证合一”营业执照的，视为已提供税务登记证）缴纳的凭据，缴纳社会保险的凭据。依法免税或不需要缴纳社会保障资金的投标人，应提供相应文件证明其依法免税或不需要缴纳社会保障资金。 </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3.8、根据《财政部关于在政府采购活动中查询及使用信用记录有关问题的通知》（财库〔2016〕125 号）和《河南省财政厅关于转发财政部关于在政府采购活动中查询及使用信用记录有关问题的通知》（财库〔2016〕15 号）被列入中国政府采购网(www.ccgp.gov.cn)“政府采购严重违法失信行为记录名单”的（指政府采购行政处罚有效期内），被列入中国执行信息公开网（http://shixin.court.gov.cn/，也即全国法院失信被执行人名单信息公布与查询网）“失信被执行人”的，被列入国家税务总局网站（www.chinatax.gov.cn/）——重大案件查询栏目“重大税收违法失信案件信息公布栏”的投标人将被拒绝参加投标。</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3.9、与招标人存在利害关系可能影响招标公正性的单位，不得参加投标。单位负责人为同一人或者存在控股、管理关系的不同单位，不得同时对本项目投标，否则，相关投标均无效。 </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3.10、被交通运输部、河南省交通运输厅评定信用等级为 D 级（黑名单）的投标单位将不予以接受。 </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3.11、本次招标不接受联合体投标。 </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3.12、本次招标实行资格后审，资格不合格者，取消其投标资格。</w:t>
      </w:r>
    </w:p>
    <w:p>
      <w:pPr>
        <w:adjustRightIn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四、招标文件的获取</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本次招标文件在网上获取，请登录洛阳市公共资源交易中心网站（lyggzyjy.ly.gov.cn），点击“交易登录”进入“洛阳市电子招投标交易平台”进行用户注册，并办理CA数字证书。详见洛阳市公共资源交易中心网站—办事指南—办事流程—主体注册CA办理。</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2、办理数字证书后，请于2021年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日至2021年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24:00，登录洛阳市公共资源交易中心网站，点击“交易登录”，选择“证书Key”方式登录，免费下载招标文件。如投多个标段，则应就所投每个标段分别下载获取。联合体投标的，由联合体牵头人完成招标文件下载。</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3、获取招标文件后，请到洛阳市公共资源交易中心网站—办事指南—下载中心栏目下载并安装最新版本投标文件制作工具，查看招标文件和制作电子投标文件。</w:t>
      </w:r>
    </w:p>
    <w:p>
      <w:pPr>
        <w:adjustRightIn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五、投标文件的递交及相关事宜</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1、投标文件递交的截止时间（投标截止时间）为2021年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日9时</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 (北京时间)。</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2、投标文件接收地点及开标地点为洛阳市公共资源交易中心开标</w:t>
      </w:r>
      <w:r>
        <w:rPr>
          <w:rFonts w:hint="eastAsia" w:ascii="宋体" w:hAnsi="宋体" w:cs="宋体"/>
          <w:color w:val="auto"/>
          <w:sz w:val="24"/>
          <w:highlight w:val="none"/>
          <w:lang w:eastAsia="zh-CN"/>
        </w:rPr>
        <w:t>五</w:t>
      </w:r>
      <w:r>
        <w:rPr>
          <w:rFonts w:hint="eastAsia" w:ascii="宋体" w:hAnsi="宋体" w:cs="宋体"/>
          <w:color w:val="auto"/>
          <w:sz w:val="24"/>
          <w:highlight w:val="none"/>
        </w:rPr>
        <w:t>室。</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3、投标人应在投标截止时间前，通过互联网使用CA 数字证书登录洛阳市公共资源交易中心网站，将加密的投标文件上传至“洛阳市电子招投标交易平台”指定位置，上传成功后将得到上传成功的确认。投标人应充分考虑上传文件时的不可预见因素，未在投标截止时间前完成上传的，视为逾期送达，洛阳市电子招投标交易平台将拒绝接收。 </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本项目采用远程不见面交易的模式，开标当日投标人无需到开标现场参加开标会议，投标人应当在投标截止时间前，登录到洛阳市电子招投标交易平台（http://lyggzyjy.ly.gov.cn/TPBidder），点击右上方【不见面开标大厅】按钮进入，在线准时参加开标活动并进行投标文件解密等。因投标人原因未能解密、解密失败或解密超时的将被拒绝。请参照洛阳市公共资源交易中心首页-办事指南-下载中心-操作手册-《洛阳市公共资源交易中心不见面开标大厅操作手册（投标人）》。</w:t>
      </w:r>
    </w:p>
    <w:p>
      <w:pPr>
        <w:adjustRightInd w:val="0"/>
        <w:spacing w:line="360" w:lineRule="auto"/>
        <w:ind w:firstLine="480" w:firstLineChars="200"/>
        <w:jc w:val="left"/>
        <w:rPr>
          <w:color w:val="auto"/>
          <w:highlight w:val="none"/>
        </w:rPr>
      </w:pPr>
      <w:r>
        <w:rPr>
          <w:rFonts w:hint="eastAsia" w:ascii="宋体" w:hAnsi="宋体" w:cs="宋体"/>
          <w:color w:val="auto"/>
          <w:sz w:val="24"/>
          <w:highlight w:val="none"/>
        </w:rPr>
        <w:t xml:space="preserve">5、除电子投标文件外，投标时不再接受任何纸质文件、资料等。逾期送达的或者未送达指定地点的投标文件，招标人不予受理。 </w:t>
      </w:r>
    </w:p>
    <w:p>
      <w:pPr>
        <w:adjustRightIn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六、发布公告的媒体</w:t>
      </w:r>
    </w:p>
    <w:p>
      <w:pPr>
        <w:adjustRightIn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1、本次招标公告同时在《中国招标投标公共服务平台》、《河南省电子招标投标公共服务平台》、《河南省（洛阳）政府采购网》、《洛阳市公共资源交易中心》、《洛阳市交通运输局》上发布。</w:t>
      </w:r>
    </w:p>
    <w:p>
      <w:pPr>
        <w:adjustRightIn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2、投标人在参与本项目招标采购活动期间应及时关注本网站获取相关澄清或变更等信息。</w:t>
      </w:r>
    </w:p>
    <w:p>
      <w:pPr>
        <w:adjustRightInd w:val="0"/>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七、联系方式</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招 标 人：洛阳市公路事业发展中心</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址：洛阳市涧西区南昌路 172 号</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 系 人：李女士</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话：0379-63213872</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代理机构：河南志高工程管理有限公司 </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址：河南省洛阳市洛龙区永泰街38号正大国际西区7号楼609</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 系 人：王女士</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话：0379-60359666</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监管部门：洛阳市交通运输局</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监管部门联系人：张先生</w:t>
      </w:r>
    </w:p>
    <w:p>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监管部门联系方式：0379-63218170</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62AC0"/>
    <w:rsid w:val="6CBF016F"/>
    <w:rsid w:val="6CC750FA"/>
    <w:rsid w:val="794A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
    <w:name w:val="正文 A"/>
    <w:next w:val="2"/>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styleId="4">
    <w:name w:val="Body Text"/>
    <w:basedOn w:val="1"/>
    <w:next w:val="2"/>
    <w:qFormat/>
    <w:uiPriority w:val="99"/>
    <w:pPr>
      <w:ind w:left="144"/>
    </w:pPr>
    <w:rPr>
      <w:rFonts w:ascii="Calibri" w:hAnsi="Calibri"/>
      <w:kern w:val="0"/>
      <w:sz w:val="20"/>
    </w:rPr>
  </w:style>
  <w:style w:type="paragraph" w:styleId="5">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333333"/>
      <w:u w:val="none"/>
    </w:rPr>
  </w:style>
  <w:style w:type="character" w:styleId="9">
    <w:name w:val="Hyperlink"/>
    <w:basedOn w:val="7"/>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可乐麻麻</cp:lastModifiedBy>
  <cp:lastPrinted>2021-10-09T02:10:00Z</cp:lastPrinted>
  <dcterms:modified xsi:type="dcterms:W3CDTF">2021-10-09T07:48:13Z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0B325874249443C491A5E22118E67896</vt:lpwstr>
  </property>
</Properties>
</file>