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cs="仿宋"/>
          <w:b/>
          <w:color w:val="auto"/>
          <w:kern w:val="0"/>
          <w:szCs w:val="21"/>
          <w:highlight w:val="none"/>
        </w:rPr>
      </w:pPr>
      <w:r>
        <w:rPr>
          <w:rFonts w:hint="eastAsia" w:ascii="方正小标宋简体" w:hAnsi="方正小标宋简体" w:eastAsia="方正小标宋简体" w:cs="方正小标宋简体"/>
          <w:color w:val="auto"/>
          <w:sz w:val="36"/>
          <w:szCs w:val="36"/>
          <w:highlight w:val="none"/>
        </w:rPr>
        <w:t>洛阳市2021年普通干线公路安全隐患整治、综合提升工程施工招标公告</w:t>
      </w:r>
    </w:p>
    <w:p>
      <w:pPr>
        <w:spacing w:line="360" w:lineRule="auto"/>
        <w:rPr>
          <w:rFonts w:ascii="宋体" w:hAnsi="宋体" w:cs="宋体"/>
          <w:b/>
          <w:bCs/>
          <w:color w:val="auto"/>
          <w:sz w:val="24"/>
          <w:highlight w:val="none"/>
        </w:rPr>
      </w:pPr>
      <w:bookmarkStart w:id="0" w:name="_Toc416620638"/>
      <w:bookmarkStart w:id="1" w:name="_Toc416620251"/>
      <w:bookmarkStart w:id="2" w:name="_Toc427327271"/>
      <w:bookmarkStart w:id="3" w:name="_Toc14724"/>
      <w:r>
        <w:rPr>
          <w:rFonts w:hint="eastAsia" w:ascii="宋体" w:hAnsi="宋体" w:cs="宋体"/>
          <w:b/>
          <w:bCs/>
          <w:color w:val="auto"/>
          <w:sz w:val="24"/>
          <w:highlight w:val="none"/>
        </w:rPr>
        <w:t>一、招标条件</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rPr>
        <w:t xml:space="preserve">本招标项目洛阳市2021年普通干线公路安全隐患整治、综合提升工程施工，已由上级主管部门批准建设，项目业主为洛阳市公路事业发展中心，建设资金来源：财政资金，出资比例为 100%，招标人为洛阳市公路事业发展中心。项目已具备招标条件，现对该项目的施工进行公开招标。 </w:t>
      </w:r>
    </w:p>
    <w:p>
      <w:pPr>
        <w:pStyle w:val="5"/>
        <w:spacing w:line="360" w:lineRule="auto"/>
        <w:rPr>
          <w:b/>
          <w:bCs/>
          <w:color w:val="auto"/>
          <w:highlight w:val="none"/>
        </w:rPr>
      </w:pPr>
      <w:r>
        <w:rPr>
          <w:rFonts w:hint="eastAsia"/>
          <w:b/>
          <w:bCs/>
          <w:color w:val="auto"/>
          <w:highlight w:val="none"/>
        </w:rPr>
        <w:t>二、项目概况与招标范围</w:t>
      </w:r>
    </w:p>
    <w:p>
      <w:pPr>
        <w:widowControl/>
        <w:spacing w:line="360" w:lineRule="auto"/>
        <w:ind w:firstLine="420" w:firstLineChars="175"/>
        <w:jc w:val="left"/>
        <w:rPr>
          <w:rFonts w:hint="eastAsia" w:ascii="宋体" w:hAnsi="宋体" w:cs="宋体"/>
          <w:color w:val="auto"/>
          <w:sz w:val="24"/>
          <w:highlight w:val="none"/>
        </w:rPr>
      </w:pPr>
      <w:bookmarkStart w:id="4" w:name="_Toc425170161"/>
      <w:bookmarkStart w:id="5" w:name="_Toc427327274"/>
      <w:r>
        <w:rPr>
          <w:rFonts w:hint="eastAsia" w:ascii="宋体" w:hAnsi="宋体" w:cs="宋体"/>
          <w:color w:val="auto"/>
          <w:sz w:val="24"/>
          <w:highlight w:val="none"/>
        </w:rPr>
        <w:t>2.1、工程名称：洛阳市2021年普通干线公路安全隐患整治、综合提升工程施工</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rPr>
        <w:t>2.2、政府采购管理部门批复编号：</w:t>
      </w:r>
      <w:r>
        <w:rPr>
          <w:rFonts w:hint="eastAsia" w:ascii="宋体" w:hAnsi="宋体" w:cs="宋体"/>
          <w:color w:val="auto"/>
          <w:sz w:val="24"/>
          <w:highlight w:val="none"/>
          <w:lang w:eastAsia="zh-CN"/>
        </w:rPr>
        <w:t>洛采公开</w:t>
      </w:r>
      <w:r>
        <w:rPr>
          <w:rFonts w:hint="eastAsia" w:ascii="宋体" w:hAnsi="宋体" w:cs="宋体"/>
          <w:color w:val="auto"/>
          <w:sz w:val="24"/>
          <w:highlight w:val="none"/>
          <w:lang w:val="en-US" w:eastAsia="zh-CN"/>
        </w:rPr>
        <w:t>-2021-356</w:t>
      </w:r>
    </w:p>
    <w:p>
      <w:pPr>
        <w:widowControl/>
        <w:spacing w:line="360" w:lineRule="auto"/>
        <w:ind w:firstLine="900" w:firstLineChars="375"/>
        <w:jc w:val="left"/>
        <w:rPr>
          <w:rFonts w:hint="eastAsia" w:ascii="宋体" w:hAnsi="宋体" w:cs="宋体"/>
          <w:color w:val="auto"/>
          <w:sz w:val="24"/>
          <w:highlight w:val="none"/>
        </w:rPr>
      </w:pPr>
      <w:r>
        <w:rPr>
          <w:rFonts w:hint="eastAsia" w:ascii="宋体" w:hAnsi="宋体" w:cs="宋体"/>
          <w:color w:val="auto"/>
          <w:sz w:val="24"/>
          <w:highlight w:val="none"/>
        </w:rPr>
        <w:t>项目编号：</w:t>
      </w:r>
      <w:r>
        <w:rPr>
          <w:rFonts w:hint="eastAsia" w:ascii="宋体" w:hAnsi="宋体" w:cs="宋体"/>
          <w:color w:val="auto"/>
          <w:sz w:val="24"/>
          <w:highlight w:val="none"/>
          <w:lang w:val="en-US" w:eastAsia="zh-CN"/>
        </w:rPr>
        <w:t xml:space="preserve">洛直工施招标(2021)0920号 </w:t>
      </w:r>
    </w:p>
    <w:p>
      <w:pPr>
        <w:widowControl/>
        <w:spacing w:line="360" w:lineRule="auto"/>
        <w:ind w:firstLine="420" w:firstLineChars="175"/>
        <w:jc w:val="left"/>
        <w:rPr>
          <w:rFonts w:hint="eastAsia" w:ascii="宋体" w:hAnsi="宋体" w:cs="宋体"/>
          <w:color w:val="auto"/>
          <w:sz w:val="24"/>
          <w:highlight w:val="none"/>
        </w:rPr>
      </w:pPr>
      <w:r>
        <w:rPr>
          <w:rFonts w:hint="eastAsia" w:ascii="宋体" w:hAnsi="宋体" w:cs="宋体"/>
          <w:color w:val="auto"/>
          <w:sz w:val="24"/>
          <w:highlight w:val="none"/>
        </w:rPr>
        <w:t>2.3、资金来源：财政资金；预算控制金额：26565526.29元。</w:t>
      </w:r>
    </w:p>
    <w:p>
      <w:pPr>
        <w:widowControl/>
        <w:spacing w:line="360" w:lineRule="auto"/>
        <w:ind w:firstLine="422" w:firstLineChars="175"/>
        <w:jc w:val="left"/>
        <w:rPr>
          <w:rFonts w:hint="eastAsia" w:ascii="宋体" w:hAnsi="宋体" w:cs="宋体"/>
          <w:b/>
          <w:bCs/>
          <w:color w:val="auto"/>
          <w:sz w:val="24"/>
          <w:highlight w:val="none"/>
        </w:rPr>
      </w:pPr>
      <w:r>
        <w:rPr>
          <w:rFonts w:hint="eastAsia" w:ascii="宋体" w:hAnsi="宋体" w:cs="宋体"/>
          <w:b/>
          <w:bCs/>
          <w:color w:val="auto"/>
          <w:sz w:val="24"/>
          <w:highlight w:val="none"/>
        </w:rPr>
        <w:t>详细内容见下表：</w:t>
      </w:r>
    </w:p>
    <w:tbl>
      <w:tblPr>
        <w:tblStyle w:val="6"/>
        <w:tblW w:w="4931" w:type="pct"/>
        <w:tblInd w:w="0" w:type="dxa"/>
        <w:tblLayout w:type="autofit"/>
        <w:tblCellMar>
          <w:top w:w="0" w:type="dxa"/>
          <w:left w:w="108" w:type="dxa"/>
          <w:bottom w:w="0" w:type="dxa"/>
          <w:right w:w="108" w:type="dxa"/>
        </w:tblCellMar>
      </w:tblPr>
      <w:tblGrid>
        <w:gridCol w:w="746"/>
        <w:gridCol w:w="585"/>
        <w:gridCol w:w="4023"/>
        <w:gridCol w:w="1468"/>
        <w:gridCol w:w="1582"/>
      </w:tblGrid>
      <w:tr>
        <w:tblPrEx>
          <w:tblCellMar>
            <w:top w:w="0" w:type="dxa"/>
            <w:left w:w="108" w:type="dxa"/>
            <w:bottom w:w="0" w:type="dxa"/>
            <w:right w:w="108" w:type="dxa"/>
          </w:tblCellMar>
        </w:tblPrEx>
        <w:trPr>
          <w:trHeight w:val="534" w:hRule="atLeast"/>
        </w:trPr>
        <w:tc>
          <w:tcPr>
            <w:tcW w:w="8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序号</w:t>
            </w:r>
          </w:p>
        </w:tc>
        <w:tc>
          <w:tcPr>
            <w:tcW w:w="62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标段</w:t>
            </w:r>
          </w:p>
        </w:tc>
        <w:tc>
          <w:tcPr>
            <w:tcW w:w="49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招标项目名称</w:t>
            </w:r>
          </w:p>
        </w:tc>
        <w:tc>
          <w:tcPr>
            <w:tcW w:w="11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单项控制金额（元）</w:t>
            </w:r>
          </w:p>
        </w:tc>
        <w:tc>
          <w:tcPr>
            <w:tcW w:w="1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各标段总控制金额（元）</w:t>
            </w:r>
          </w:p>
        </w:tc>
      </w:tr>
      <w:tr>
        <w:tblPrEx>
          <w:tblCellMar>
            <w:top w:w="0" w:type="dxa"/>
            <w:left w:w="108" w:type="dxa"/>
            <w:bottom w:w="0" w:type="dxa"/>
            <w:right w:w="108" w:type="dxa"/>
          </w:tblCellMar>
        </w:tblPrEx>
        <w:trPr>
          <w:trHeight w:val="534" w:hRule="atLeast"/>
        </w:trPr>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highlight w:val="none"/>
              </w:rPr>
            </w:pPr>
          </w:p>
        </w:tc>
        <w:tc>
          <w:tcPr>
            <w:tcW w:w="34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highlight w:val="none"/>
              </w:rPr>
            </w:pPr>
          </w:p>
        </w:tc>
        <w:tc>
          <w:tcPr>
            <w:tcW w:w="2727"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highlight w:val="none"/>
              </w:rPr>
            </w:pPr>
          </w:p>
        </w:tc>
        <w:tc>
          <w:tcPr>
            <w:tcW w:w="60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highlight w:val="none"/>
              </w:rPr>
            </w:pPr>
          </w:p>
        </w:tc>
        <w:tc>
          <w:tcPr>
            <w:tcW w:w="88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highlight w:val="none"/>
              </w:rPr>
            </w:pPr>
          </w:p>
        </w:tc>
      </w:tr>
      <w:tr>
        <w:tblPrEx>
          <w:tblCellMar>
            <w:top w:w="0" w:type="dxa"/>
            <w:left w:w="108" w:type="dxa"/>
            <w:bottom w:w="0" w:type="dxa"/>
            <w:right w:w="108" w:type="dxa"/>
          </w:tblCellMar>
        </w:tblPrEx>
        <w:trPr>
          <w:trHeight w:val="632"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ascii="Tahoma" w:hAnsi="Tahoma" w:eastAsia="Tahoma" w:cs="Tahoma"/>
                <w:color w:val="auto"/>
                <w:kern w:val="0"/>
                <w:sz w:val="24"/>
                <w:szCs w:val="24"/>
                <w:highlight w:val="none"/>
                <w:lang w:bidi="ar"/>
              </w:rPr>
              <w:t>1</w:t>
            </w:r>
          </w:p>
        </w:tc>
        <w:tc>
          <w:tcPr>
            <w:tcW w:w="62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一标</w:t>
            </w: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洛阳市孟津境普通国省道安全隐患整治项目</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hint="eastAsia" w:ascii="Tahoma" w:hAnsi="Tahoma" w:eastAsia="Tahoma" w:cs="Tahoma"/>
                <w:color w:val="auto"/>
                <w:kern w:val="0"/>
                <w:sz w:val="24"/>
                <w:szCs w:val="24"/>
                <w:highlight w:val="none"/>
                <w:lang w:bidi="ar"/>
              </w:rPr>
              <w:t>2415613</w:t>
            </w:r>
            <w:r>
              <w:rPr>
                <w:rFonts w:hint="eastAsia" w:ascii="Tahoma" w:hAnsi="Tahoma" w:cs="Tahoma"/>
                <w:color w:val="auto"/>
                <w:kern w:val="0"/>
                <w:sz w:val="24"/>
                <w:szCs w:val="24"/>
                <w:highlight w:val="none"/>
                <w:lang w:bidi="ar"/>
              </w:rPr>
              <w:t>.00</w:t>
            </w:r>
          </w:p>
        </w:tc>
        <w:tc>
          <w:tcPr>
            <w:tcW w:w="1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hint="eastAsia" w:ascii="Tahoma" w:hAnsi="Tahoma" w:eastAsia="Tahoma" w:cs="Tahoma"/>
                <w:color w:val="auto"/>
                <w:kern w:val="0"/>
                <w:sz w:val="24"/>
                <w:szCs w:val="24"/>
                <w:highlight w:val="none"/>
                <w:lang w:bidi="ar"/>
              </w:rPr>
              <w:t>8529279</w:t>
            </w:r>
            <w:r>
              <w:rPr>
                <w:rFonts w:hint="eastAsia" w:ascii="Tahoma" w:hAnsi="Tahoma" w:cs="Tahoma"/>
                <w:color w:val="auto"/>
                <w:kern w:val="0"/>
                <w:sz w:val="24"/>
                <w:szCs w:val="24"/>
                <w:highlight w:val="none"/>
                <w:lang w:bidi="ar"/>
              </w:rPr>
              <w:t>.00</w:t>
            </w:r>
          </w:p>
        </w:tc>
      </w:tr>
      <w:tr>
        <w:tblPrEx>
          <w:tblCellMar>
            <w:top w:w="0" w:type="dxa"/>
            <w:left w:w="108" w:type="dxa"/>
            <w:bottom w:w="0" w:type="dxa"/>
            <w:right w:w="108" w:type="dxa"/>
          </w:tblCellMar>
        </w:tblPrEx>
        <w:trPr>
          <w:trHeight w:val="688"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ascii="Tahoma" w:hAnsi="Tahoma" w:eastAsia="Tahoma" w:cs="Tahoma"/>
                <w:color w:val="auto"/>
                <w:kern w:val="0"/>
                <w:sz w:val="24"/>
                <w:szCs w:val="24"/>
                <w:highlight w:val="none"/>
                <w:lang w:bidi="ar"/>
              </w:rPr>
              <w:t>2</w:t>
            </w:r>
          </w:p>
        </w:tc>
        <w:tc>
          <w:tcPr>
            <w:tcW w:w="62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highlight w:val="none"/>
              </w:rPr>
            </w:pP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洛阳市孟津境普通国省道综合提升工程</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hint="eastAsia" w:ascii="Tahoma" w:hAnsi="Tahoma" w:eastAsia="Tahoma" w:cs="Tahoma"/>
                <w:color w:val="auto"/>
                <w:kern w:val="0"/>
                <w:sz w:val="24"/>
                <w:szCs w:val="24"/>
                <w:highlight w:val="none"/>
                <w:lang w:bidi="ar"/>
              </w:rPr>
              <w:t>4621506</w:t>
            </w:r>
            <w:r>
              <w:rPr>
                <w:rFonts w:hint="eastAsia" w:ascii="Tahoma" w:hAnsi="Tahoma" w:cs="Tahoma"/>
                <w:color w:val="auto"/>
                <w:kern w:val="0"/>
                <w:sz w:val="24"/>
                <w:szCs w:val="24"/>
                <w:highlight w:val="none"/>
                <w:lang w:bidi="ar"/>
              </w:rPr>
              <w:t>.00</w:t>
            </w: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4"/>
                <w:szCs w:val="24"/>
                <w:highlight w:val="none"/>
              </w:rPr>
            </w:pPr>
          </w:p>
        </w:tc>
      </w:tr>
      <w:tr>
        <w:tblPrEx>
          <w:tblCellMar>
            <w:top w:w="0" w:type="dxa"/>
            <w:left w:w="108" w:type="dxa"/>
            <w:bottom w:w="0" w:type="dxa"/>
            <w:right w:w="108" w:type="dxa"/>
          </w:tblCellMar>
        </w:tblPrEx>
        <w:trPr>
          <w:trHeight w:val="632"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ascii="Tahoma" w:hAnsi="Tahoma" w:eastAsia="Tahoma" w:cs="Tahoma"/>
                <w:color w:val="auto"/>
                <w:kern w:val="0"/>
                <w:sz w:val="24"/>
                <w:szCs w:val="24"/>
                <w:highlight w:val="none"/>
                <w:lang w:bidi="ar"/>
              </w:rPr>
              <w:t>3</w:t>
            </w:r>
          </w:p>
        </w:tc>
        <w:tc>
          <w:tcPr>
            <w:tcW w:w="62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highlight w:val="none"/>
              </w:rPr>
            </w:pP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G208二淅线洛阳黄河大桥安全隐患整治工程施工</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Tahoma" w:hAnsi="Tahoma" w:eastAsia="Tahoma" w:cs="Tahoma"/>
                <w:color w:val="auto"/>
                <w:kern w:val="0"/>
                <w:sz w:val="24"/>
                <w:szCs w:val="24"/>
                <w:highlight w:val="none"/>
                <w:lang w:bidi="ar"/>
              </w:rPr>
              <w:t>607415</w:t>
            </w:r>
            <w:r>
              <w:rPr>
                <w:rFonts w:hint="eastAsia" w:ascii="Tahoma" w:hAnsi="Tahoma" w:cs="Tahoma"/>
                <w:color w:val="auto"/>
                <w:kern w:val="0"/>
                <w:sz w:val="24"/>
                <w:szCs w:val="24"/>
                <w:highlight w:val="none"/>
                <w:lang w:bidi="ar"/>
              </w:rPr>
              <w:t>.00</w:t>
            </w: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4"/>
                <w:szCs w:val="24"/>
                <w:highlight w:val="none"/>
              </w:rPr>
            </w:pPr>
          </w:p>
        </w:tc>
      </w:tr>
      <w:tr>
        <w:tblPrEx>
          <w:tblCellMar>
            <w:top w:w="0" w:type="dxa"/>
            <w:left w:w="108" w:type="dxa"/>
            <w:bottom w:w="0" w:type="dxa"/>
            <w:right w:w="108" w:type="dxa"/>
          </w:tblCellMar>
        </w:tblPrEx>
        <w:trPr>
          <w:trHeight w:val="632"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ascii="Tahoma" w:hAnsi="Tahoma" w:eastAsia="Tahoma" w:cs="Tahoma"/>
                <w:color w:val="auto"/>
                <w:kern w:val="0"/>
                <w:sz w:val="24"/>
                <w:szCs w:val="24"/>
                <w:highlight w:val="none"/>
                <w:lang w:bidi="ar"/>
              </w:rPr>
              <w:t>4</w:t>
            </w:r>
          </w:p>
        </w:tc>
        <w:tc>
          <w:tcPr>
            <w:tcW w:w="62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highlight w:val="none"/>
              </w:rPr>
            </w:pP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G208二淅线孟津境耀店路口安全隐患整治工程施工</w:t>
            </w:r>
          </w:p>
        </w:tc>
        <w:tc>
          <w:tcPr>
            <w:tcW w:w="110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color w:val="auto"/>
                <w:sz w:val="24"/>
                <w:szCs w:val="24"/>
                <w:highlight w:val="none"/>
              </w:rPr>
            </w:pPr>
            <w:r>
              <w:rPr>
                <w:rFonts w:hint="eastAsia" w:ascii="Tahoma" w:hAnsi="Tahoma" w:eastAsia="Tahoma" w:cs="Tahoma"/>
                <w:color w:val="auto"/>
                <w:kern w:val="0"/>
                <w:sz w:val="24"/>
                <w:szCs w:val="24"/>
                <w:highlight w:val="none"/>
                <w:lang w:bidi="ar"/>
              </w:rPr>
              <w:t>884745</w:t>
            </w:r>
            <w:r>
              <w:rPr>
                <w:rFonts w:hint="eastAsia" w:ascii="Tahoma" w:hAnsi="Tahoma" w:cs="Tahoma"/>
                <w:color w:val="auto"/>
                <w:kern w:val="0"/>
                <w:sz w:val="24"/>
                <w:szCs w:val="24"/>
                <w:highlight w:val="none"/>
                <w:lang w:bidi="ar"/>
              </w:rPr>
              <w:t>.00</w:t>
            </w: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4"/>
                <w:szCs w:val="24"/>
                <w:highlight w:val="none"/>
              </w:rPr>
            </w:pPr>
          </w:p>
        </w:tc>
      </w:tr>
      <w:tr>
        <w:tblPrEx>
          <w:tblCellMar>
            <w:top w:w="0" w:type="dxa"/>
            <w:left w:w="108" w:type="dxa"/>
            <w:bottom w:w="0" w:type="dxa"/>
            <w:right w:w="108" w:type="dxa"/>
          </w:tblCellMar>
        </w:tblPrEx>
        <w:trPr>
          <w:trHeight w:val="632"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ascii="Tahoma" w:hAnsi="Tahoma" w:eastAsia="Tahoma" w:cs="Tahoma"/>
                <w:color w:val="auto"/>
                <w:kern w:val="0"/>
                <w:sz w:val="24"/>
                <w:szCs w:val="24"/>
                <w:highlight w:val="none"/>
                <w:lang w:bidi="ar"/>
              </w:rPr>
              <w:t>5</w:t>
            </w:r>
          </w:p>
        </w:tc>
        <w:tc>
          <w:tcPr>
            <w:tcW w:w="623" w:type="dxa"/>
            <w:vMerge w:val="restart"/>
            <w:tcBorders>
              <w:top w:val="single" w:color="000000" w:sz="4" w:space="0"/>
              <w:left w:val="single" w:color="000000" w:sz="4" w:space="0"/>
              <w:bottom w:val="nil"/>
              <w:right w:val="single" w:color="000000" w:sz="4" w:space="0"/>
            </w:tcBorders>
            <w:noWrap w:val="0"/>
            <w:vAlign w:val="center"/>
          </w:tcPr>
          <w:p>
            <w:pPr>
              <w:widowControl/>
              <w:spacing w:line="360" w:lineRule="auto"/>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二标</w:t>
            </w: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洛阳市洛宁境普通国省道安全隐患整治项目</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hint="eastAsia" w:ascii="Tahoma" w:hAnsi="Tahoma" w:eastAsia="Tahoma" w:cs="Tahoma"/>
                <w:color w:val="auto"/>
                <w:sz w:val="24"/>
                <w:szCs w:val="24"/>
                <w:highlight w:val="none"/>
              </w:rPr>
              <w:t>3299558.3</w:t>
            </w:r>
          </w:p>
        </w:tc>
        <w:tc>
          <w:tcPr>
            <w:tcW w:w="1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hint="eastAsia" w:ascii="Tahoma" w:hAnsi="Tahoma" w:eastAsia="Tahoma" w:cs="Tahoma"/>
                <w:color w:val="auto"/>
                <w:sz w:val="24"/>
                <w:szCs w:val="24"/>
                <w:highlight w:val="none"/>
              </w:rPr>
              <w:t>9709709.76</w:t>
            </w:r>
          </w:p>
        </w:tc>
      </w:tr>
      <w:tr>
        <w:tblPrEx>
          <w:tblCellMar>
            <w:top w:w="0" w:type="dxa"/>
            <w:left w:w="108" w:type="dxa"/>
            <w:bottom w:w="0" w:type="dxa"/>
            <w:right w:w="108" w:type="dxa"/>
          </w:tblCellMar>
        </w:tblPrEx>
        <w:trPr>
          <w:trHeight w:val="632"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ascii="Tahoma" w:hAnsi="Tahoma" w:eastAsia="Tahoma" w:cs="Tahoma"/>
                <w:color w:val="auto"/>
                <w:kern w:val="0"/>
                <w:sz w:val="24"/>
                <w:szCs w:val="24"/>
                <w:highlight w:val="none"/>
                <w:lang w:bidi="ar"/>
              </w:rPr>
              <w:t>6</w:t>
            </w:r>
          </w:p>
        </w:tc>
        <w:tc>
          <w:tcPr>
            <w:tcW w:w="623" w:type="dxa"/>
            <w:vMerge w:val="continue"/>
            <w:tcBorders>
              <w:top w:val="single" w:color="000000" w:sz="4" w:space="0"/>
              <w:left w:val="single" w:color="000000" w:sz="4" w:space="0"/>
              <w:bottom w:val="nil"/>
              <w:right w:val="single" w:color="000000" w:sz="4" w:space="0"/>
            </w:tcBorders>
            <w:noWrap w:val="0"/>
            <w:vAlign w:val="center"/>
          </w:tcPr>
          <w:p>
            <w:pPr>
              <w:spacing w:line="360" w:lineRule="auto"/>
              <w:jc w:val="center"/>
              <w:rPr>
                <w:rFonts w:hint="eastAsia" w:ascii="宋体" w:hAnsi="宋体" w:cs="宋体"/>
                <w:color w:val="auto"/>
                <w:sz w:val="24"/>
                <w:szCs w:val="24"/>
                <w:highlight w:val="none"/>
              </w:rPr>
            </w:pP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洛阳市伊川境普通国省道安全隐患整治项目</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hint="eastAsia" w:ascii="Tahoma" w:hAnsi="Tahoma" w:eastAsia="Tahoma" w:cs="Tahoma"/>
                <w:color w:val="auto"/>
                <w:sz w:val="24"/>
                <w:szCs w:val="24"/>
                <w:highlight w:val="none"/>
              </w:rPr>
              <w:t>686293.18</w:t>
            </w: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4"/>
                <w:szCs w:val="24"/>
                <w:highlight w:val="none"/>
              </w:rPr>
            </w:pPr>
          </w:p>
        </w:tc>
      </w:tr>
      <w:tr>
        <w:tblPrEx>
          <w:tblCellMar>
            <w:top w:w="0" w:type="dxa"/>
            <w:left w:w="108" w:type="dxa"/>
            <w:bottom w:w="0" w:type="dxa"/>
            <w:right w:w="108" w:type="dxa"/>
          </w:tblCellMar>
        </w:tblPrEx>
        <w:trPr>
          <w:trHeight w:val="632"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ascii="Tahoma" w:hAnsi="Tahoma" w:eastAsia="Tahoma" w:cs="Tahoma"/>
                <w:color w:val="auto"/>
                <w:kern w:val="0"/>
                <w:sz w:val="24"/>
                <w:szCs w:val="24"/>
                <w:highlight w:val="none"/>
                <w:lang w:bidi="ar"/>
              </w:rPr>
              <w:t>7</w:t>
            </w:r>
          </w:p>
        </w:tc>
        <w:tc>
          <w:tcPr>
            <w:tcW w:w="623" w:type="dxa"/>
            <w:vMerge w:val="continue"/>
            <w:tcBorders>
              <w:top w:val="single" w:color="000000" w:sz="4" w:space="0"/>
              <w:left w:val="single" w:color="000000" w:sz="4" w:space="0"/>
              <w:bottom w:val="nil"/>
              <w:right w:val="single" w:color="000000" w:sz="4" w:space="0"/>
            </w:tcBorders>
            <w:noWrap w:val="0"/>
            <w:vAlign w:val="center"/>
          </w:tcPr>
          <w:p>
            <w:pPr>
              <w:spacing w:line="360" w:lineRule="auto"/>
              <w:jc w:val="center"/>
              <w:rPr>
                <w:rFonts w:hint="eastAsia" w:ascii="宋体" w:hAnsi="宋体" w:cs="宋体"/>
                <w:color w:val="auto"/>
                <w:sz w:val="24"/>
                <w:szCs w:val="24"/>
                <w:highlight w:val="none"/>
              </w:rPr>
            </w:pP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洛阳市嵩县境普通国省道安全隐患整治项目</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hint="eastAsia" w:ascii="Tahoma" w:hAnsi="Tahoma" w:eastAsia="Tahoma" w:cs="Tahoma"/>
                <w:color w:val="auto"/>
                <w:sz w:val="24"/>
                <w:szCs w:val="24"/>
                <w:highlight w:val="none"/>
              </w:rPr>
              <w:t>2814817.31</w:t>
            </w: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4"/>
                <w:szCs w:val="24"/>
                <w:highlight w:val="none"/>
              </w:rPr>
            </w:pPr>
          </w:p>
        </w:tc>
      </w:tr>
      <w:tr>
        <w:tblPrEx>
          <w:tblCellMar>
            <w:top w:w="0" w:type="dxa"/>
            <w:left w:w="108" w:type="dxa"/>
            <w:bottom w:w="0" w:type="dxa"/>
            <w:right w:w="108" w:type="dxa"/>
          </w:tblCellMar>
        </w:tblPrEx>
        <w:trPr>
          <w:trHeight w:val="668"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ascii="Tahoma" w:hAnsi="Tahoma" w:eastAsia="Tahoma" w:cs="Tahoma"/>
                <w:color w:val="auto"/>
                <w:kern w:val="0"/>
                <w:sz w:val="24"/>
                <w:szCs w:val="24"/>
                <w:highlight w:val="none"/>
                <w:lang w:bidi="ar"/>
              </w:rPr>
              <w:t>8</w:t>
            </w:r>
          </w:p>
        </w:tc>
        <w:tc>
          <w:tcPr>
            <w:tcW w:w="623" w:type="dxa"/>
            <w:vMerge w:val="continue"/>
            <w:tcBorders>
              <w:top w:val="single" w:color="000000" w:sz="4" w:space="0"/>
              <w:left w:val="single" w:color="000000" w:sz="4" w:space="0"/>
              <w:bottom w:val="nil"/>
              <w:right w:val="single" w:color="000000" w:sz="4" w:space="0"/>
            </w:tcBorders>
            <w:noWrap w:val="0"/>
            <w:vAlign w:val="center"/>
          </w:tcPr>
          <w:p>
            <w:pPr>
              <w:spacing w:line="360" w:lineRule="auto"/>
              <w:jc w:val="center"/>
              <w:rPr>
                <w:rFonts w:hint="eastAsia" w:ascii="宋体" w:hAnsi="宋体" w:cs="宋体"/>
                <w:color w:val="auto"/>
                <w:sz w:val="24"/>
                <w:szCs w:val="24"/>
                <w:highlight w:val="none"/>
              </w:rPr>
            </w:pP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洛阳市嵩县境普通国省道综合提升工程</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hint="eastAsia" w:ascii="Tahoma" w:hAnsi="Tahoma" w:eastAsia="Tahoma" w:cs="Tahoma"/>
                <w:color w:val="auto"/>
                <w:sz w:val="24"/>
                <w:szCs w:val="24"/>
                <w:highlight w:val="none"/>
              </w:rPr>
              <w:t>2909040.97</w:t>
            </w: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4"/>
                <w:szCs w:val="24"/>
                <w:highlight w:val="none"/>
              </w:rPr>
            </w:pPr>
          </w:p>
        </w:tc>
      </w:tr>
      <w:tr>
        <w:tblPrEx>
          <w:tblCellMar>
            <w:top w:w="0" w:type="dxa"/>
            <w:left w:w="108" w:type="dxa"/>
            <w:bottom w:w="0" w:type="dxa"/>
            <w:right w:w="108" w:type="dxa"/>
          </w:tblCellMar>
        </w:tblPrEx>
        <w:trPr>
          <w:trHeight w:val="632"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Tahoma" w:hAnsi="Tahoma" w:eastAsia="宋体" w:cs="Tahoma"/>
                <w:color w:val="auto"/>
                <w:sz w:val="24"/>
                <w:szCs w:val="24"/>
                <w:highlight w:val="none"/>
                <w:lang w:eastAsia="zh-CN"/>
              </w:rPr>
            </w:pPr>
            <w:r>
              <w:rPr>
                <w:rFonts w:hint="eastAsia" w:ascii="Tahoma" w:hAnsi="Tahoma" w:cs="Tahoma"/>
                <w:color w:val="auto"/>
                <w:kern w:val="0"/>
                <w:sz w:val="24"/>
                <w:szCs w:val="24"/>
                <w:highlight w:val="none"/>
                <w:lang w:val="en-US" w:eastAsia="zh-CN" w:bidi="ar"/>
              </w:rPr>
              <w:t>9</w:t>
            </w:r>
            <w:bookmarkStart w:id="8" w:name="_GoBack"/>
            <w:bookmarkEnd w:id="8"/>
          </w:p>
        </w:tc>
        <w:tc>
          <w:tcPr>
            <w:tcW w:w="62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三标</w:t>
            </w: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洛阳市栾川境普通国省道安全隐患整治项目</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hint="eastAsia" w:ascii="Tahoma" w:hAnsi="Tahoma" w:eastAsia="Tahoma" w:cs="Tahoma"/>
                <w:color w:val="auto"/>
                <w:sz w:val="24"/>
                <w:szCs w:val="24"/>
                <w:highlight w:val="none"/>
              </w:rPr>
              <w:t>1924116</w:t>
            </w:r>
          </w:p>
        </w:tc>
        <w:tc>
          <w:tcPr>
            <w:tcW w:w="1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hint="eastAsia" w:ascii="Tahoma" w:hAnsi="Tahoma" w:eastAsia="Tahoma" w:cs="Tahoma"/>
                <w:color w:val="auto"/>
                <w:kern w:val="0"/>
                <w:sz w:val="24"/>
                <w:szCs w:val="24"/>
                <w:highlight w:val="none"/>
                <w:lang w:bidi="ar"/>
              </w:rPr>
              <w:t>3676239</w:t>
            </w:r>
          </w:p>
        </w:tc>
      </w:tr>
      <w:tr>
        <w:tblPrEx>
          <w:tblCellMar>
            <w:top w:w="0" w:type="dxa"/>
            <w:left w:w="108" w:type="dxa"/>
            <w:bottom w:w="0" w:type="dxa"/>
            <w:right w:w="108" w:type="dxa"/>
          </w:tblCellMar>
        </w:tblPrEx>
        <w:trPr>
          <w:trHeight w:val="632"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ascii="Tahoma" w:hAnsi="Tahoma" w:eastAsia="Tahoma" w:cs="Tahoma"/>
                <w:color w:val="auto"/>
                <w:kern w:val="0"/>
                <w:sz w:val="24"/>
                <w:szCs w:val="24"/>
                <w:highlight w:val="none"/>
                <w:lang w:bidi="ar"/>
              </w:rPr>
              <w:t>10</w:t>
            </w:r>
          </w:p>
        </w:tc>
        <w:tc>
          <w:tcPr>
            <w:tcW w:w="62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highlight w:val="none"/>
              </w:rPr>
            </w:pP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洛阳市栾川境普通国省道综合提升工程</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hint="eastAsia" w:ascii="Tahoma" w:hAnsi="Tahoma" w:eastAsia="Tahoma" w:cs="Tahoma"/>
                <w:color w:val="auto"/>
                <w:sz w:val="24"/>
                <w:szCs w:val="24"/>
                <w:highlight w:val="none"/>
              </w:rPr>
              <w:t>1752123</w:t>
            </w: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4"/>
                <w:szCs w:val="24"/>
                <w:highlight w:val="none"/>
              </w:rPr>
            </w:pPr>
          </w:p>
        </w:tc>
      </w:tr>
      <w:tr>
        <w:tblPrEx>
          <w:tblCellMar>
            <w:top w:w="0" w:type="dxa"/>
            <w:left w:w="108" w:type="dxa"/>
            <w:bottom w:w="0" w:type="dxa"/>
            <w:right w:w="108" w:type="dxa"/>
          </w:tblCellMar>
        </w:tblPrEx>
        <w:trPr>
          <w:trHeight w:val="632"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ascii="Tahoma" w:hAnsi="Tahoma" w:eastAsia="Tahoma" w:cs="Tahoma"/>
                <w:color w:val="auto"/>
                <w:kern w:val="0"/>
                <w:sz w:val="24"/>
                <w:szCs w:val="24"/>
                <w:highlight w:val="none"/>
                <w:lang w:bidi="ar"/>
              </w:rPr>
              <w:t>11</w:t>
            </w:r>
          </w:p>
        </w:tc>
        <w:tc>
          <w:tcPr>
            <w:tcW w:w="62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四标</w:t>
            </w: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洛阳市偃师境普通国省道综合提升工程</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hint="eastAsia" w:ascii="Tahoma" w:hAnsi="Tahoma" w:cs="Tahoma"/>
                <w:color w:val="auto"/>
                <w:sz w:val="24"/>
                <w:szCs w:val="24"/>
                <w:highlight w:val="none"/>
              </w:rPr>
              <w:t>3253221.38</w:t>
            </w:r>
          </w:p>
        </w:tc>
        <w:tc>
          <w:tcPr>
            <w:tcW w:w="1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hint="eastAsia" w:ascii="Tahoma" w:hAnsi="Tahoma" w:cs="Tahoma"/>
                <w:color w:val="auto"/>
                <w:kern w:val="0"/>
                <w:sz w:val="24"/>
                <w:szCs w:val="24"/>
                <w:highlight w:val="none"/>
                <w:lang w:bidi="ar"/>
              </w:rPr>
              <w:t>4650298.53</w:t>
            </w:r>
          </w:p>
        </w:tc>
      </w:tr>
      <w:tr>
        <w:tblPrEx>
          <w:tblCellMar>
            <w:top w:w="0" w:type="dxa"/>
            <w:left w:w="108" w:type="dxa"/>
            <w:bottom w:w="0" w:type="dxa"/>
            <w:right w:w="108" w:type="dxa"/>
          </w:tblCellMar>
        </w:tblPrEx>
        <w:trPr>
          <w:trHeight w:val="632"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ascii="Tahoma" w:hAnsi="Tahoma" w:eastAsia="Tahoma" w:cs="Tahoma"/>
                <w:color w:val="auto"/>
                <w:kern w:val="0"/>
                <w:sz w:val="24"/>
                <w:szCs w:val="24"/>
                <w:highlight w:val="none"/>
                <w:lang w:bidi="ar"/>
              </w:rPr>
              <w:t>12</w:t>
            </w:r>
          </w:p>
        </w:tc>
        <w:tc>
          <w:tcPr>
            <w:tcW w:w="62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highlight w:val="none"/>
              </w:rPr>
            </w:pP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洛阳市汝阳境普通国省道安全隐患整治项目</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hint="eastAsia" w:ascii="Tahoma" w:hAnsi="Tahoma" w:cs="Tahoma"/>
                <w:color w:val="auto"/>
                <w:kern w:val="0"/>
                <w:sz w:val="24"/>
                <w:szCs w:val="24"/>
                <w:highlight w:val="none"/>
                <w:lang w:bidi="ar"/>
              </w:rPr>
              <w:t>569216.33</w:t>
            </w: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4"/>
                <w:szCs w:val="24"/>
                <w:highlight w:val="none"/>
              </w:rPr>
            </w:pPr>
          </w:p>
        </w:tc>
      </w:tr>
      <w:tr>
        <w:tblPrEx>
          <w:tblCellMar>
            <w:top w:w="0" w:type="dxa"/>
            <w:left w:w="108" w:type="dxa"/>
            <w:bottom w:w="0" w:type="dxa"/>
            <w:right w:w="108" w:type="dxa"/>
          </w:tblCellMar>
        </w:tblPrEx>
        <w:trPr>
          <w:trHeight w:val="632"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ascii="Tahoma" w:hAnsi="Tahoma" w:eastAsia="Tahoma" w:cs="Tahoma"/>
                <w:color w:val="auto"/>
                <w:kern w:val="0"/>
                <w:sz w:val="24"/>
                <w:szCs w:val="24"/>
                <w:highlight w:val="none"/>
                <w:lang w:bidi="ar"/>
              </w:rPr>
              <w:t>13</w:t>
            </w:r>
          </w:p>
        </w:tc>
        <w:tc>
          <w:tcPr>
            <w:tcW w:w="62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highlight w:val="none"/>
              </w:rPr>
            </w:pP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洛阳市环城干线境内安全隐患整治项目</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hint="eastAsia" w:ascii="Tahoma" w:hAnsi="Tahoma" w:cs="Tahoma"/>
                <w:color w:val="auto"/>
                <w:kern w:val="0"/>
                <w:sz w:val="24"/>
                <w:szCs w:val="24"/>
                <w:highlight w:val="none"/>
                <w:lang w:bidi="ar"/>
              </w:rPr>
              <w:t>490281.02</w:t>
            </w: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4"/>
                <w:szCs w:val="24"/>
                <w:highlight w:val="none"/>
              </w:rPr>
            </w:pPr>
          </w:p>
        </w:tc>
      </w:tr>
      <w:tr>
        <w:tblPrEx>
          <w:tblCellMar>
            <w:top w:w="0" w:type="dxa"/>
            <w:left w:w="108" w:type="dxa"/>
            <w:bottom w:w="0" w:type="dxa"/>
            <w:right w:w="108" w:type="dxa"/>
          </w:tblCellMar>
        </w:tblPrEx>
        <w:trPr>
          <w:trHeight w:val="632"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ascii="Tahoma" w:hAnsi="Tahoma" w:eastAsia="Tahoma" w:cs="Tahoma"/>
                <w:color w:val="auto"/>
                <w:kern w:val="0"/>
                <w:sz w:val="24"/>
                <w:szCs w:val="24"/>
                <w:highlight w:val="none"/>
                <w:lang w:bidi="ar"/>
              </w:rPr>
              <w:t>14</w:t>
            </w:r>
          </w:p>
        </w:tc>
        <w:tc>
          <w:tcPr>
            <w:tcW w:w="62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4"/>
                <w:szCs w:val="24"/>
                <w:highlight w:val="none"/>
              </w:rPr>
            </w:pP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洛阳市新安境普通国省道安全隐患整治项目</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4"/>
                <w:szCs w:val="24"/>
                <w:highlight w:val="none"/>
              </w:rPr>
            </w:pPr>
            <w:r>
              <w:rPr>
                <w:rFonts w:hint="eastAsia" w:ascii="Tahoma" w:hAnsi="Tahoma" w:cs="Tahoma"/>
                <w:color w:val="auto"/>
                <w:kern w:val="0"/>
                <w:sz w:val="24"/>
                <w:szCs w:val="24"/>
                <w:highlight w:val="none"/>
                <w:lang w:bidi="ar"/>
              </w:rPr>
              <w:t>337579.80</w:t>
            </w:r>
          </w:p>
        </w:tc>
        <w:tc>
          <w:tcPr>
            <w:tcW w:w="161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4"/>
                <w:szCs w:val="24"/>
                <w:highlight w:val="none"/>
              </w:rPr>
            </w:pPr>
          </w:p>
        </w:tc>
      </w:tr>
      <w:tr>
        <w:tblPrEx>
          <w:tblCellMar>
            <w:top w:w="0" w:type="dxa"/>
            <w:left w:w="108" w:type="dxa"/>
            <w:bottom w:w="0" w:type="dxa"/>
            <w:right w:w="108" w:type="dxa"/>
          </w:tblCellMar>
        </w:tblPrEx>
        <w:trPr>
          <w:trHeight w:val="544" w:hRule="atLeast"/>
        </w:trPr>
        <w:tc>
          <w:tcPr>
            <w:tcW w:w="915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Tahoma" w:hAnsi="Tahoma" w:cs="Tahoma"/>
                <w:color w:val="auto"/>
                <w:sz w:val="24"/>
                <w:szCs w:val="24"/>
                <w:highlight w:val="none"/>
              </w:rPr>
            </w:pPr>
            <w:r>
              <w:rPr>
                <w:rFonts w:hint="eastAsia" w:ascii="Tahoma" w:hAnsi="Tahoma" w:eastAsia="Tahoma" w:cs="Tahoma"/>
                <w:color w:val="auto"/>
                <w:kern w:val="0"/>
                <w:sz w:val="24"/>
                <w:szCs w:val="24"/>
                <w:highlight w:val="none"/>
                <w:lang w:bidi="ar"/>
              </w:rPr>
              <w:t>合计（元）：</w:t>
            </w:r>
            <w:r>
              <w:rPr>
                <w:rFonts w:hint="eastAsia" w:ascii="Tahoma" w:hAnsi="Tahoma" w:cs="Tahoma"/>
                <w:color w:val="auto"/>
                <w:kern w:val="0"/>
                <w:sz w:val="24"/>
                <w:szCs w:val="24"/>
                <w:highlight w:val="none"/>
                <w:lang w:bidi="ar"/>
              </w:rPr>
              <w:t>26565526.29</w:t>
            </w:r>
          </w:p>
        </w:tc>
      </w:tr>
    </w:tbl>
    <w:p>
      <w:pPr>
        <w:widowControl/>
        <w:spacing w:line="360" w:lineRule="auto"/>
        <w:ind w:firstLine="420" w:firstLineChars="175"/>
        <w:jc w:val="left"/>
        <w:rPr>
          <w:rFonts w:hint="eastAsia" w:ascii="宋体" w:hAnsi="宋体" w:cs="宋体"/>
          <w:color w:val="auto"/>
          <w:sz w:val="24"/>
          <w:highlight w:val="none"/>
        </w:rPr>
      </w:pPr>
      <w:r>
        <w:rPr>
          <w:rFonts w:hint="eastAsia" w:ascii="宋体" w:hAnsi="宋体" w:cs="宋体"/>
          <w:color w:val="auto"/>
          <w:sz w:val="24"/>
          <w:highlight w:val="none"/>
        </w:rPr>
        <w:t>2.4、政府采购政策：支持中小微（监狱企业、残疾人福利性单位）企业</w:t>
      </w:r>
      <w:bookmarkStart w:id="6" w:name="_Toc26144"/>
      <w:bookmarkStart w:id="7" w:name="_Toc25750"/>
      <w:r>
        <w:rPr>
          <w:rFonts w:hint="eastAsia" w:ascii="宋体" w:hAnsi="宋体" w:cs="宋体"/>
          <w:color w:val="auto"/>
          <w:sz w:val="24"/>
          <w:highlight w:val="none"/>
        </w:rPr>
        <w:t>。</w:t>
      </w:r>
    </w:p>
    <w:p>
      <w:pPr>
        <w:widowControl/>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w:t>
      </w:r>
      <w:bookmarkEnd w:id="4"/>
      <w:bookmarkEnd w:id="5"/>
      <w:bookmarkEnd w:id="6"/>
      <w:bookmarkEnd w:id="7"/>
      <w:r>
        <w:rPr>
          <w:rFonts w:hint="eastAsia" w:ascii="宋体" w:hAnsi="宋体" w:cs="宋体"/>
          <w:color w:val="auto"/>
          <w:sz w:val="24"/>
          <w:highlight w:val="none"/>
        </w:rPr>
        <w:t>5、项目概况：洛阳市2021年普通干线公路安全隐患整治、综合提升工程施工，一标段包含：洛阳市孟津境普通国省道安全隐患整治项目、洛阳市孟津境普通国省道综合提升工程、G208二淅线洛阳黄河大桥安全隐患整治工程施工、G208二淅线孟津境耀店路口安全隐患整治工程施工。主要施工内容为路面沉陷处理、增设边沟及防护工程、黄河桥限高架、增加安防设施等。</w:t>
      </w:r>
    </w:p>
    <w:p>
      <w:pPr>
        <w:widowControl/>
        <w:spacing w:line="360" w:lineRule="auto"/>
        <w:ind w:firstLine="420" w:firstLineChars="175"/>
        <w:jc w:val="left"/>
        <w:rPr>
          <w:rFonts w:hint="eastAsia" w:ascii="宋体" w:hAnsi="宋体" w:cs="宋体"/>
          <w:color w:val="auto"/>
          <w:sz w:val="24"/>
          <w:highlight w:val="none"/>
        </w:rPr>
      </w:pPr>
      <w:r>
        <w:rPr>
          <w:rFonts w:hint="eastAsia" w:ascii="宋体" w:hAnsi="宋体" w:cs="宋体"/>
          <w:color w:val="auto"/>
          <w:sz w:val="24"/>
          <w:highlight w:val="none"/>
        </w:rPr>
        <w:t>二标段包含：洛阳市洛宁境普通国省道安全隐患整治项目、洛阳市伊川境普通国省道安全隐患整治项目、洛阳市嵩县境普通国省道安全隐患整治项目、洛阳市嵩县境普通国省道综合提升工程。主要施工内容为路面沉陷处理、增设边沟及防护工程、增加安防设施等。</w:t>
      </w:r>
    </w:p>
    <w:p>
      <w:pPr>
        <w:widowControl/>
        <w:spacing w:line="360" w:lineRule="auto"/>
        <w:ind w:firstLine="420" w:firstLineChars="175"/>
        <w:jc w:val="left"/>
        <w:rPr>
          <w:rFonts w:hint="eastAsia" w:ascii="宋体" w:hAnsi="宋体" w:cs="宋体"/>
          <w:color w:val="auto"/>
          <w:sz w:val="24"/>
          <w:highlight w:val="none"/>
        </w:rPr>
      </w:pPr>
      <w:r>
        <w:rPr>
          <w:rFonts w:hint="eastAsia" w:ascii="宋体" w:hAnsi="宋体" w:cs="宋体"/>
          <w:color w:val="auto"/>
          <w:sz w:val="24"/>
          <w:highlight w:val="none"/>
        </w:rPr>
        <w:t>三标段包含：洛阳市栾川境普通国省道安全隐患整治项目、洛阳市栾川境普通国省道综合提升工程。主要施工内容为增加安防设施、消防设施等。</w:t>
      </w:r>
    </w:p>
    <w:p>
      <w:pPr>
        <w:widowControl/>
        <w:spacing w:line="360" w:lineRule="auto"/>
        <w:ind w:firstLine="420" w:firstLineChars="175"/>
        <w:jc w:val="left"/>
        <w:rPr>
          <w:rFonts w:hint="eastAsia" w:ascii="宋体" w:hAnsi="宋体" w:cs="宋体"/>
          <w:color w:val="auto"/>
          <w:sz w:val="24"/>
          <w:highlight w:val="none"/>
        </w:rPr>
      </w:pPr>
      <w:r>
        <w:rPr>
          <w:rFonts w:hint="eastAsia" w:ascii="宋体" w:hAnsi="宋体" w:cs="宋体"/>
          <w:color w:val="auto"/>
          <w:sz w:val="24"/>
          <w:highlight w:val="none"/>
        </w:rPr>
        <w:t>四标段包含：洛阳市偃师境普通国省道综合提升工程、洛阳市汝阳境普通国省道安全隐患整治项目、洛阳市环城干线境内安全隐患整治项目、洛阳市新安境普通国省道安全隐患整治项目。主要施工内容为路面沉陷处理、增设防护工程、增加安防设施等。</w:t>
      </w:r>
    </w:p>
    <w:p>
      <w:pPr>
        <w:widowControl/>
        <w:spacing w:line="360" w:lineRule="auto"/>
        <w:ind w:firstLine="420" w:firstLineChars="175"/>
        <w:jc w:val="left"/>
        <w:rPr>
          <w:rFonts w:hint="eastAsia" w:ascii="宋体" w:hAnsi="宋体" w:cs="宋体"/>
          <w:color w:val="auto"/>
          <w:sz w:val="24"/>
          <w:highlight w:val="none"/>
        </w:rPr>
      </w:pPr>
      <w:r>
        <w:rPr>
          <w:rFonts w:hint="eastAsia" w:ascii="宋体" w:hAnsi="宋体" w:cs="宋体"/>
          <w:color w:val="auto"/>
          <w:sz w:val="24"/>
          <w:highlight w:val="none"/>
        </w:rPr>
        <w:t>2.6、工程地点：洛阳境内。</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rPr>
        <w:t>2.7、工期：3个月/标段。</w:t>
      </w:r>
    </w:p>
    <w:p>
      <w:pPr>
        <w:pStyle w:val="2"/>
        <w:spacing w:line="360" w:lineRule="auto"/>
        <w:rPr>
          <w:rFonts w:hint="eastAsia" w:ascii="宋体" w:hAnsi="宋体" w:cs="宋体"/>
          <w:color w:val="auto"/>
          <w:sz w:val="24"/>
          <w:highlight w:val="none"/>
        </w:rPr>
      </w:pPr>
    </w:p>
    <w:p>
      <w:pPr>
        <w:pStyle w:val="3"/>
        <w:spacing w:line="360" w:lineRule="auto"/>
        <w:rPr>
          <w:rFonts w:hint="eastAsia"/>
          <w:color w:val="auto"/>
          <w:highlight w:val="none"/>
        </w:rPr>
      </w:pPr>
    </w:p>
    <w:tbl>
      <w:tblPr>
        <w:tblStyle w:val="6"/>
        <w:tblW w:w="5006" w:type="pct"/>
        <w:tblInd w:w="0" w:type="dxa"/>
        <w:tblLayout w:type="autofit"/>
        <w:tblCellMar>
          <w:top w:w="0" w:type="dxa"/>
          <w:left w:w="108" w:type="dxa"/>
          <w:bottom w:w="0" w:type="dxa"/>
          <w:right w:w="108" w:type="dxa"/>
        </w:tblCellMar>
      </w:tblPr>
      <w:tblGrid>
        <w:gridCol w:w="872"/>
        <w:gridCol w:w="657"/>
        <w:gridCol w:w="5292"/>
        <w:gridCol w:w="1711"/>
      </w:tblGrid>
      <w:tr>
        <w:tblPrEx>
          <w:tblCellMar>
            <w:top w:w="0" w:type="dxa"/>
            <w:left w:w="108" w:type="dxa"/>
            <w:bottom w:w="0" w:type="dxa"/>
            <w:right w:w="108" w:type="dxa"/>
          </w:tblCellMar>
        </w:tblPrEx>
        <w:trPr>
          <w:trHeight w:val="534" w:hRule="atLeast"/>
        </w:trPr>
        <w:tc>
          <w:tcPr>
            <w:tcW w:w="51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序号</w:t>
            </w:r>
          </w:p>
        </w:tc>
        <w:tc>
          <w:tcPr>
            <w:tcW w:w="3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标段</w:t>
            </w:r>
          </w:p>
        </w:tc>
        <w:tc>
          <w:tcPr>
            <w:tcW w:w="310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招标项目名称</w:t>
            </w:r>
          </w:p>
        </w:tc>
        <w:tc>
          <w:tcPr>
            <w:tcW w:w="1002"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工期</w:t>
            </w:r>
          </w:p>
        </w:tc>
      </w:tr>
      <w:tr>
        <w:tblPrEx>
          <w:tblCellMar>
            <w:top w:w="0" w:type="dxa"/>
            <w:left w:w="108" w:type="dxa"/>
            <w:bottom w:w="0" w:type="dxa"/>
            <w:right w:w="108" w:type="dxa"/>
          </w:tblCellMar>
        </w:tblPrEx>
        <w:trPr>
          <w:trHeight w:val="534" w:hRule="atLeast"/>
        </w:trPr>
        <w:tc>
          <w:tcPr>
            <w:tcW w:w="511"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2"/>
                <w:szCs w:val="22"/>
                <w:highlight w:val="none"/>
              </w:rPr>
            </w:pPr>
          </w:p>
        </w:tc>
        <w:tc>
          <w:tcPr>
            <w:tcW w:w="385"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2"/>
                <w:szCs w:val="22"/>
                <w:highlight w:val="none"/>
              </w:rPr>
            </w:pPr>
          </w:p>
        </w:tc>
        <w:tc>
          <w:tcPr>
            <w:tcW w:w="3100"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2"/>
                <w:szCs w:val="22"/>
                <w:highlight w:val="none"/>
              </w:rPr>
            </w:pPr>
          </w:p>
        </w:tc>
        <w:tc>
          <w:tcPr>
            <w:tcW w:w="1002"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2"/>
                <w:szCs w:val="22"/>
                <w:highlight w:val="none"/>
              </w:rPr>
            </w:pPr>
          </w:p>
        </w:tc>
      </w:tr>
      <w:tr>
        <w:tblPrEx>
          <w:tblCellMar>
            <w:top w:w="0" w:type="dxa"/>
            <w:left w:w="108" w:type="dxa"/>
            <w:bottom w:w="0" w:type="dxa"/>
            <w:right w:w="108" w:type="dxa"/>
          </w:tblCellMar>
        </w:tblPrEx>
        <w:trPr>
          <w:trHeight w:val="632" w:hRule="atLeast"/>
        </w:trPr>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ascii="Tahoma" w:hAnsi="Tahoma" w:eastAsia="Tahoma" w:cs="Tahoma"/>
                <w:color w:val="auto"/>
                <w:kern w:val="0"/>
                <w:sz w:val="22"/>
                <w:szCs w:val="22"/>
                <w:highlight w:val="none"/>
                <w:lang w:bidi="ar"/>
              </w:rPr>
              <w:t>1</w:t>
            </w:r>
          </w:p>
        </w:tc>
        <w:tc>
          <w:tcPr>
            <w:tcW w:w="3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一标</w:t>
            </w:r>
          </w:p>
        </w:tc>
        <w:tc>
          <w:tcPr>
            <w:tcW w:w="5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洛阳市孟津境普通国省道安全隐患整治项目</w:t>
            </w:r>
          </w:p>
        </w:tc>
        <w:tc>
          <w:tcPr>
            <w:tcW w:w="1002"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hint="eastAsia" w:ascii="Tahoma" w:hAnsi="Tahoma" w:eastAsia="Tahoma" w:cs="Tahoma"/>
                <w:color w:val="auto"/>
                <w:kern w:val="0"/>
                <w:sz w:val="22"/>
                <w:szCs w:val="22"/>
                <w:highlight w:val="none"/>
                <w:lang w:bidi="ar"/>
              </w:rPr>
              <w:t>3个月</w:t>
            </w:r>
          </w:p>
        </w:tc>
      </w:tr>
      <w:tr>
        <w:tblPrEx>
          <w:tblCellMar>
            <w:top w:w="0" w:type="dxa"/>
            <w:left w:w="108" w:type="dxa"/>
            <w:bottom w:w="0" w:type="dxa"/>
            <w:right w:w="108" w:type="dxa"/>
          </w:tblCellMar>
        </w:tblPrEx>
        <w:trPr>
          <w:trHeight w:val="688" w:hRule="atLeast"/>
        </w:trPr>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ascii="Tahoma" w:hAnsi="Tahoma" w:eastAsia="Tahoma" w:cs="Tahoma"/>
                <w:color w:val="auto"/>
                <w:kern w:val="0"/>
                <w:sz w:val="22"/>
                <w:szCs w:val="22"/>
                <w:highlight w:val="none"/>
                <w:lang w:bidi="ar"/>
              </w:rPr>
              <w:t>2</w:t>
            </w:r>
          </w:p>
        </w:tc>
        <w:tc>
          <w:tcPr>
            <w:tcW w:w="385"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2"/>
                <w:szCs w:val="22"/>
                <w:highlight w:val="none"/>
              </w:rPr>
            </w:pPr>
          </w:p>
        </w:tc>
        <w:tc>
          <w:tcPr>
            <w:tcW w:w="5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洛阳市孟津境普通国省道综合提升工程</w:t>
            </w:r>
          </w:p>
        </w:tc>
        <w:tc>
          <w:tcPr>
            <w:tcW w:w="1002"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2"/>
                <w:szCs w:val="22"/>
                <w:highlight w:val="none"/>
              </w:rPr>
            </w:pPr>
          </w:p>
        </w:tc>
      </w:tr>
      <w:tr>
        <w:tblPrEx>
          <w:tblCellMar>
            <w:top w:w="0" w:type="dxa"/>
            <w:left w:w="108" w:type="dxa"/>
            <w:bottom w:w="0" w:type="dxa"/>
            <w:right w:w="108" w:type="dxa"/>
          </w:tblCellMar>
        </w:tblPrEx>
        <w:trPr>
          <w:trHeight w:val="632" w:hRule="atLeast"/>
        </w:trPr>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ascii="Tahoma" w:hAnsi="Tahoma" w:eastAsia="Tahoma" w:cs="Tahoma"/>
                <w:color w:val="auto"/>
                <w:kern w:val="0"/>
                <w:sz w:val="22"/>
                <w:szCs w:val="22"/>
                <w:highlight w:val="none"/>
                <w:lang w:bidi="ar"/>
              </w:rPr>
              <w:t>3</w:t>
            </w:r>
          </w:p>
        </w:tc>
        <w:tc>
          <w:tcPr>
            <w:tcW w:w="385"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2"/>
                <w:szCs w:val="22"/>
                <w:highlight w:val="none"/>
              </w:rPr>
            </w:pPr>
          </w:p>
        </w:tc>
        <w:tc>
          <w:tcPr>
            <w:tcW w:w="5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G208二淅线洛阳黄河大桥安全隐患整治工程施工</w:t>
            </w:r>
          </w:p>
        </w:tc>
        <w:tc>
          <w:tcPr>
            <w:tcW w:w="1002"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2"/>
                <w:szCs w:val="22"/>
                <w:highlight w:val="none"/>
              </w:rPr>
            </w:pPr>
          </w:p>
        </w:tc>
      </w:tr>
      <w:tr>
        <w:tblPrEx>
          <w:tblCellMar>
            <w:top w:w="0" w:type="dxa"/>
            <w:left w:w="108" w:type="dxa"/>
            <w:bottom w:w="0" w:type="dxa"/>
            <w:right w:w="108" w:type="dxa"/>
          </w:tblCellMar>
        </w:tblPrEx>
        <w:trPr>
          <w:trHeight w:val="632" w:hRule="atLeast"/>
        </w:trPr>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ascii="Tahoma" w:hAnsi="Tahoma" w:eastAsia="Tahoma" w:cs="Tahoma"/>
                <w:color w:val="auto"/>
                <w:kern w:val="0"/>
                <w:sz w:val="22"/>
                <w:szCs w:val="22"/>
                <w:highlight w:val="none"/>
                <w:lang w:bidi="ar"/>
              </w:rPr>
              <w:t>4</w:t>
            </w:r>
          </w:p>
        </w:tc>
        <w:tc>
          <w:tcPr>
            <w:tcW w:w="385"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2"/>
                <w:szCs w:val="22"/>
                <w:highlight w:val="none"/>
              </w:rPr>
            </w:pPr>
          </w:p>
        </w:tc>
        <w:tc>
          <w:tcPr>
            <w:tcW w:w="5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G208二淅线孟津境耀店路口安全隐患整治工程施工</w:t>
            </w:r>
          </w:p>
        </w:tc>
        <w:tc>
          <w:tcPr>
            <w:tcW w:w="1002"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2"/>
                <w:szCs w:val="22"/>
                <w:highlight w:val="none"/>
              </w:rPr>
            </w:pPr>
          </w:p>
        </w:tc>
      </w:tr>
      <w:tr>
        <w:tblPrEx>
          <w:tblCellMar>
            <w:top w:w="0" w:type="dxa"/>
            <w:left w:w="108" w:type="dxa"/>
            <w:bottom w:w="0" w:type="dxa"/>
            <w:right w:w="108" w:type="dxa"/>
          </w:tblCellMar>
        </w:tblPrEx>
        <w:trPr>
          <w:trHeight w:val="632" w:hRule="atLeast"/>
        </w:trPr>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ascii="Tahoma" w:hAnsi="Tahoma" w:eastAsia="Tahoma" w:cs="Tahoma"/>
                <w:color w:val="auto"/>
                <w:kern w:val="0"/>
                <w:sz w:val="22"/>
                <w:szCs w:val="22"/>
                <w:highlight w:val="none"/>
                <w:lang w:bidi="ar"/>
              </w:rPr>
              <w:t>5</w:t>
            </w:r>
          </w:p>
        </w:tc>
        <w:tc>
          <w:tcPr>
            <w:tcW w:w="385" w:type="pct"/>
            <w:vMerge w:val="restart"/>
            <w:tcBorders>
              <w:top w:val="single" w:color="000000" w:sz="4" w:space="0"/>
              <w:left w:val="single" w:color="000000" w:sz="4" w:space="0"/>
              <w:bottom w:val="nil"/>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二标</w:t>
            </w:r>
          </w:p>
        </w:tc>
        <w:tc>
          <w:tcPr>
            <w:tcW w:w="5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洛阳市洛宁境普通国省道安全隐患整治项目</w:t>
            </w:r>
          </w:p>
        </w:tc>
        <w:tc>
          <w:tcPr>
            <w:tcW w:w="1002"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hint="eastAsia" w:ascii="Tahoma" w:hAnsi="Tahoma" w:eastAsia="Tahoma" w:cs="Tahoma"/>
                <w:color w:val="auto"/>
                <w:kern w:val="0"/>
                <w:sz w:val="22"/>
                <w:szCs w:val="22"/>
                <w:highlight w:val="none"/>
                <w:lang w:bidi="ar"/>
              </w:rPr>
              <w:t>3个月</w:t>
            </w:r>
          </w:p>
        </w:tc>
      </w:tr>
      <w:tr>
        <w:tblPrEx>
          <w:tblCellMar>
            <w:top w:w="0" w:type="dxa"/>
            <w:left w:w="108" w:type="dxa"/>
            <w:bottom w:w="0" w:type="dxa"/>
            <w:right w:w="108" w:type="dxa"/>
          </w:tblCellMar>
        </w:tblPrEx>
        <w:trPr>
          <w:trHeight w:val="632" w:hRule="atLeast"/>
        </w:trPr>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ascii="Tahoma" w:hAnsi="Tahoma" w:eastAsia="Tahoma" w:cs="Tahoma"/>
                <w:color w:val="auto"/>
                <w:kern w:val="0"/>
                <w:sz w:val="22"/>
                <w:szCs w:val="22"/>
                <w:highlight w:val="none"/>
                <w:lang w:bidi="ar"/>
              </w:rPr>
              <w:t>6</w:t>
            </w:r>
          </w:p>
        </w:tc>
        <w:tc>
          <w:tcPr>
            <w:tcW w:w="385" w:type="pct"/>
            <w:vMerge w:val="continue"/>
            <w:tcBorders>
              <w:top w:val="single" w:color="000000" w:sz="4" w:space="0"/>
              <w:left w:val="single" w:color="000000" w:sz="4" w:space="0"/>
              <w:bottom w:val="nil"/>
              <w:right w:val="single" w:color="000000" w:sz="4" w:space="0"/>
            </w:tcBorders>
            <w:noWrap w:val="0"/>
            <w:vAlign w:val="center"/>
          </w:tcPr>
          <w:p>
            <w:pPr>
              <w:spacing w:line="360" w:lineRule="auto"/>
              <w:jc w:val="center"/>
              <w:rPr>
                <w:rFonts w:hint="eastAsia" w:ascii="宋体" w:hAnsi="宋体" w:cs="宋体"/>
                <w:color w:val="auto"/>
                <w:sz w:val="22"/>
                <w:szCs w:val="22"/>
                <w:highlight w:val="none"/>
              </w:rPr>
            </w:pPr>
          </w:p>
        </w:tc>
        <w:tc>
          <w:tcPr>
            <w:tcW w:w="5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洛阳市伊川境普通国省道安全隐患整治项目</w:t>
            </w:r>
          </w:p>
        </w:tc>
        <w:tc>
          <w:tcPr>
            <w:tcW w:w="1002"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2"/>
                <w:szCs w:val="22"/>
                <w:highlight w:val="none"/>
              </w:rPr>
            </w:pPr>
          </w:p>
        </w:tc>
      </w:tr>
      <w:tr>
        <w:tblPrEx>
          <w:tblCellMar>
            <w:top w:w="0" w:type="dxa"/>
            <w:left w:w="108" w:type="dxa"/>
            <w:bottom w:w="0" w:type="dxa"/>
            <w:right w:w="108" w:type="dxa"/>
          </w:tblCellMar>
        </w:tblPrEx>
        <w:trPr>
          <w:trHeight w:val="632" w:hRule="atLeast"/>
        </w:trPr>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ascii="Tahoma" w:hAnsi="Tahoma" w:eastAsia="Tahoma" w:cs="Tahoma"/>
                <w:color w:val="auto"/>
                <w:kern w:val="0"/>
                <w:sz w:val="22"/>
                <w:szCs w:val="22"/>
                <w:highlight w:val="none"/>
                <w:lang w:bidi="ar"/>
              </w:rPr>
              <w:t>7</w:t>
            </w:r>
          </w:p>
        </w:tc>
        <w:tc>
          <w:tcPr>
            <w:tcW w:w="385" w:type="pct"/>
            <w:vMerge w:val="continue"/>
            <w:tcBorders>
              <w:top w:val="single" w:color="000000" w:sz="4" w:space="0"/>
              <w:left w:val="single" w:color="000000" w:sz="4" w:space="0"/>
              <w:bottom w:val="nil"/>
              <w:right w:val="single" w:color="000000" w:sz="4" w:space="0"/>
            </w:tcBorders>
            <w:noWrap w:val="0"/>
            <w:vAlign w:val="center"/>
          </w:tcPr>
          <w:p>
            <w:pPr>
              <w:spacing w:line="360" w:lineRule="auto"/>
              <w:jc w:val="center"/>
              <w:rPr>
                <w:rFonts w:hint="eastAsia" w:ascii="宋体" w:hAnsi="宋体" w:cs="宋体"/>
                <w:color w:val="auto"/>
                <w:sz w:val="22"/>
                <w:szCs w:val="22"/>
                <w:highlight w:val="none"/>
              </w:rPr>
            </w:pPr>
          </w:p>
        </w:tc>
        <w:tc>
          <w:tcPr>
            <w:tcW w:w="5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洛阳市嵩县境普通国省道安全隐患整治项目</w:t>
            </w:r>
          </w:p>
        </w:tc>
        <w:tc>
          <w:tcPr>
            <w:tcW w:w="1002"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2"/>
                <w:szCs w:val="22"/>
                <w:highlight w:val="none"/>
              </w:rPr>
            </w:pPr>
          </w:p>
        </w:tc>
      </w:tr>
      <w:tr>
        <w:tblPrEx>
          <w:tblCellMar>
            <w:top w:w="0" w:type="dxa"/>
            <w:left w:w="108" w:type="dxa"/>
            <w:bottom w:w="0" w:type="dxa"/>
            <w:right w:w="108" w:type="dxa"/>
          </w:tblCellMar>
        </w:tblPrEx>
        <w:trPr>
          <w:trHeight w:val="668" w:hRule="atLeast"/>
        </w:trPr>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ascii="Tahoma" w:hAnsi="Tahoma" w:eastAsia="Tahoma" w:cs="Tahoma"/>
                <w:color w:val="auto"/>
                <w:kern w:val="0"/>
                <w:sz w:val="22"/>
                <w:szCs w:val="22"/>
                <w:highlight w:val="none"/>
                <w:lang w:bidi="ar"/>
              </w:rPr>
              <w:t>8</w:t>
            </w:r>
          </w:p>
        </w:tc>
        <w:tc>
          <w:tcPr>
            <w:tcW w:w="385" w:type="pct"/>
            <w:vMerge w:val="continue"/>
            <w:tcBorders>
              <w:top w:val="single" w:color="000000" w:sz="4" w:space="0"/>
              <w:left w:val="single" w:color="000000" w:sz="4" w:space="0"/>
              <w:bottom w:val="nil"/>
              <w:right w:val="single" w:color="000000" w:sz="4" w:space="0"/>
            </w:tcBorders>
            <w:noWrap w:val="0"/>
            <w:vAlign w:val="center"/>
          </w:tcPr>
          <w:p>
            <w:pPr>
              <w:spacing w:line="360" w:lineRule="auto"/>
              <w:jc w:val="center"/>
              <w:rPr>
                <w:rFonts w:hint="eastAsia" w:ascii="宋体" w:hAnsi="宋体" w:cs="宋体"/>
                <w:color w:val="auto"/>
                <w:sz w:val="22"/>
                <w:szCs w:val="22"/>
                <w:highlight w:val="none"/>
              </w:rPr>
            </w:pPr>
          </w:p>
        </w:tc>
        <w:tc>
          <w:tcPr>
            <w:tcW w:w="5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洛阳市嵩县境普通国省道综合提升工程</w:t>
            </w:r>
          </w:p>
        </w:tc>
        <w:tc>
          <w:tcPr>
            <w:tcW w:w="1002"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2"/>
                <w:szCs w:val="22"/>
                <w:highlight w:val="none"/>
              </w:rPr>
            </w:pPr>
          </w:p>
        </w:tc>
      </w:tr>
      <w:tr>
        <w:tblPrEx>
          <w:tblCellMar>
            <w:top w:w="0" w:type="dxa"/>
            <w:left w:w="108" w:type="dxa"/>
            <w:bottom w:w="0" w:type="dxa"/>
            <w:right w:w="108" w:type="dxa"/>
          </w:tblCellMar>
        </w:tblPrEx>
        <w:trPr>
          <w:trHeight w:val="632" w:hRule="atLeast"/>
        </w:trPr>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hint="eastAsia" w:ascii="Tahoma" w:hAnsi="Tahoma" w:eastAsia="Tahoma" w:cs="Tahoma"/>
                <w:color w:val="auto"/>
                <w:kern w:val="0"/>
                <w:sz w:val="22"/>
                <w:szCs w:val="22"/>
                <w:highlight w:val="none"/>
                <w:lang w:bidi="ar"/>
              </w:rPr>
              <w:t>9</w:t>
            </w:r>
          </w:p>
        </w:tc>
        <w:tc>
          <w:tcPr>
            <w:tcW w:w="3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三标</w:t>
            </w:r>
          </w:p>
        </w:tc>
        <w:tc>
          <w:tcPr>
            <w:tcW w:w="5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洛阳市栾川境普通国省道安全隐患整治项目</w:t>
            </w:r>
          </w:p>
        </w:tc>
        <w:tc>
          <w:tcPr>
            <w:tcW w:w="1002"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hint="eastAsia" w:ascii="Tahoma" w:hAnsi="Tahoma" w:eastAsia="Tahoma" w:cs="Tahoma"/>
                <w:color w:val="auto"/>
                <w:kern w:val="0"/>
                <w:sz w:val="22"/>
                <w:szCs w:val="22"/>
                <w:highlight w:val="none"/>
                <w:lang w:bidi="ar"/>
              </w:rPr>
              <w:t>3个月</w:t>
            </w:r>
          </w:p>
        </w:tc>
      </w:tr>
      <w:tr>
        <w:tblPrEx>
          <w:tblCellMar>
            <w:top w:w="0" w:type="dxa"/>
            <w:left w:w="108" w:type="dxa"/>
            <w:bottom w:w="0" w:type="dxa"/>
            <w:right w:w="108" w:type="dxa"/>
          </w:tblCellMar>
        </w:tblPrEx>
        <w:trPr>
          <w:trHeight w:val="632" w:hRule="atLeast"/>
        </w:trPr>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ascii="Tahoma" w:hAnsi="Tahoma" w:eastAsia="Tahoma" w:cs="Tahoma"/>
                <w:color w:val="auto"/>
                <w:kern w:val="0"/>
                <w:sz w:val="22"/>
                <w:szCs w:val="22"/>
                <w:highlight w:val="none"/>
                <w:lang w:bidi="ar"/>
              </w:rPr>
              <w:t>10</w:t>
            </w:r>
          </w:p>
        </w:tc>
        <w:tc>
          <w:tcPr>
            <w:tcW w:w="385"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2"/>
                <w:szCs w:val="22"/>
                <w:highlight w:val="none"/>
              </w:rPr>
            </w:pPr>
          </w:p>
        </w:tc>
        <w:tc>
          <w:tcPr>
            <w:tcW w:w="5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洛阳市栾川境普通国省道综合提升工程</w:t>
            </w:r>
          </w:p>
        </w:tc>
        <w:tc>
          <w:tcPr>
            <w:tcW w:w="1002"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2"/>
                <w:szCs w:val="22"/>
                <w:highlight w:val="none"/>
              </w:rPr>
            </w:pPr>
          </w:p>
        </w:tc>
      </w:tr>
      <w:tr>
        <w:tblPrEx>
          <w:tblCellMar>
            <w:top w:w="0" w:type="dxa"/>
            <w:left w:w="108" w:type="dxa"/>
            <w:bottom w:w="0" w:type="dxa"/>
            <w:right w:w="108" w:type="dxa"/>
          </w:tblCellMar>
        </w:tblPrEx>
        <w:trPr>
          <w:trHeight w:val="632" w:hRule="atLeast"/>
        </w:trPr>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ascii="Tahoma" w:hAnsi="Tahoma" w:eastAsia="Tahoma" w:cs="Tahoma"/>
                <w:color w:val="auto"/>
                <w:kern w:val="0"/>
                <w:sz w:val="22"/>
                <w:szCs w:val="22"/>
                <w:highlight w:val="none"/>
                <w:lang w:bidi="ar"/>
              </w:rPr>
              <w:t>11</w:t>
            </w:r>
          </w:p>
        </w:tc>
        <w:tc>
          <w:tcPr>
            <w:tcW w:w="38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四标</w:t>
            </w:r>
          </w:p>
        </w:tc>
        <w:tc>
          <w:tcPr>
            <w:tcW w:w="5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洛阳市偃师境普通国省道综合提升工程</w:t>
            </w:r>
          </w:p>
        </w:tc>
        <w:tc>
          <w:tcPr>
            <w:tcW w:w="1002"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hint="eastAsia" w:ascii="Tahoma" w:hAnsi="Tahoma" w:eastAsia="Tahoma" w:cs="Tahoma"/>
                <w:color w:val="auto"/>
                <w:kern w:val="0"/>
                <w:sz w:val="22"/>
                <w:szCs w:val="22"/>
                <w:highlight w:val="none"/>
                <w:lang w:bidi="ar"/>
              </w:rPr>
              <w:t>3个月</w:t>
            </w:r>
          </w:p>
        </w:tc>
      </w:tr>
      <w:tr>
        <w:tblPrEx>
          <w:tblCellMar>
            <w:top w:w="0" w:type="dxa"/>
            <w:left w:w="108" w:type="dxa"/>
            <w:bottom w:w="0" w:type="dxa"/>
            <w:right w:w="108" w:type="dxa"/>
          </w:tblCellMar>
        </w:tblPrEx>
        <w:trPr>
          <w:trHeight w:val="632" w:hRule="atLeast"/>
        </w:trPr>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ascii="Tahoma" w:hAnsi="Tahoma" w:eastAsia="Tahoma" w:cs="Tahoma"/>
                <w:color w:val="auto"/>
                <w:kern w:val="0"/>
                <w:sz w:val="22"/>
                <w:szCs w:val="22"/>
                <w:highlight w:val="none"/>
                <w:lang w:bidi="ar"/>
              </w:rPr>
              <w:t>12</w:t>
            </w:r>
          </w:p>
        </w:tc>
        <w:tc>
          <w:tcPr>
            <w:tcW w:w="385"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2"/>
                <w:szCs w:val="22"/>
                <w:highlight w:val="none"/>
              </w:rPr>
            </w:pPr>
          </w:p>
        </w:tc>
        <w:tc>
          <w:tcPr>
            <w:tcW w:w="5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洛阳市汝阳境普通国省道安全隐患整治项目</w:t>
            </w:r>
          </w:p>
        </w:tc>
        <w:tc>
          <w:tcPr>
            <w:tcW w:w="1002"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2"/>
                <w:szCs w:val="22"/>
                <w:highlight w:val="none"/>
              </w:rPr>
            </w:pPr>
          </w:p>
        </w:tc>
      </w:tr>
      <w:tr>
        <w:tblPrEx>
          <w:tblCellMar>
            <w:top w:w="0" w:type="dxa"/>
            <w:left w:w="108" w:type="dxa"/>
            <w:bottom w:w="0" w:type="dxa"/>
            <w:right w:w="108" w:type="dxa"/>
          </w:tblCellMar>
        </w:tblPrEx>
        <w:trPr>
          <w:trHeight w:val="632" w:hRule="atLeast"/>
        </w:trPr>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ascii="Tahoma" w:hAnsi="Tahoma" w:eastAsia="Tahoma" w:cs="Tahoma"/>
                <w:color w:val="auto"/>
                <w:kern w:val="0"/>
                <w:sz w:val="22"/>
                <w:szCs w:val="22"/>
                <w:highlight w:val="none"/>
                <w:lang w:bidi="ar"/>
              </w:rPr>
              <w:t>13</w:t>
            </w:r>
          </w:p>
        </w:tc>
        <w:tc>
          <w:tcPr>
            <w:tcW w:w="385"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2"/>
                <w:szCs w:val="22"/>
                <w:highlight w:val="none"/>
              </w:rPr>
            </w:pPr>
          </w:p>
        </w:tc>
        <w:tc>
          <w:tcPr>
            <w:tcW w:w="5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洛阳市孟津境普通国省道安全隐患整治项目</w:t>
            </w:r>
          </w:p>
        </w:tc>
        <w:tc>
          <w:tcPr>
            <w:tcW w:w="1002"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2"/>
                <w:szCs w:val="22"/>
                <w:highlight w:val="none"/>
              </w:rPr>
            </w:pPr>
          </w:p>
        </w:tc>
      </w:tr>
      <w:tr>
        <w:tblPrEx>
          <w:tblCellMar>
            <w:top w:w="0" w:type="dxa"/>
            <w:left w:w="108" w:type="dxa"/>
            <w:bottom w:w="0" w:type="dxa"/>
            <w:right w:w="108" w:type="dxa"/>
          </w:tblCellMar>
        </w:tblPrEx>
        <w:trPr>
          <w:trHeight w:val="632" w:hRule="atLeast"/>
        </w:trPr>
        <w:tc>
          <w:tcPr>
            <w:tcW w:w="51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ahoma" w:hAnsi="Tahoma" w:eastAsia="Tahoma" w:cs="Tahoma"/>
                <w:color w:val="auto"/>
                <w:sz w:val="22"/>
                <w:szCs w:val="22"/>
                <w:highlight w:val="none"/>
              </w:rPr>
            </w:pPr>
            <w:r>
              <w:rPr>
                <w:rFonts w:ascii="Tahoma" w:hAnsi="Tahoma" w:eastAsia="Tahoma" w:cs="Tahoma"/>
                <w:color w:val="auto"/>
                <w:kern w:val="0"/>
                <w:sz w:val="22"/>
                <w:szCs w:val="22"/>
                <w:highlight w:val="none"/>
                <w:lang w:bidi="ar"/>
              </w:rPr>
              <w:t>14</w:t>
            </w:r>
          </w:p>
        </w:tc>
        <w:tc>
          <w:tcPr>
            <w:tcW w:w="385"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color w:val="auto"/>
                <w:sz w:val="22"/>
                <w:szCs w:val="22"/>
                <w:highlight w:val="none"/>
              </w:rPr>
            </w:pPr>
          </w:p>
        </w:tc>
        <w:tc>
          <w:tcPr>
            <w:tcW w:w="5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洛阳市孟津境普通国省道综合提升工程</w:t>
            </w:r>
          </w:p>
        </w:tc>
        <w:tc>
          <w:tcPr>
            <w:tcW w:w="1002"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ahoma" w:hAnsi="Tahoma" w:eastAsia="Tahoma" w:cs="Tahoma"/>
                <w:color w:val="auto"/>
                <w:sz w:val="22"/>
                <w:szCs w:val="22"/>
                <w:highlight w:val="none"/>
              </w:rPr>
            </w:pPr>
          </w:p>
        </w:tc>
      </w:tr>
    </w:tbl>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rPr>
        <w:t>2.8、质量要求：交工验收的质量评定：合格；竣工验收的质量评定：优良。</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rPr>
        <w:t>2.9、招标范围：本工程招标文件、施工图纸、工程量清单所包含的全部内容。</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rPr>
        <w:t>2.10、安全生产目标：安全生产零事故。</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rPr>
        <w:t>2.11、文明工地目标：市级文明工地标准。</w:t>
      </w:r>
    </w:p>
    <w:p>
      <w:pPr>
        <w:spacing w:line="360" w:lineRule="auto"/>
        <w:ind w:firstLine="420" w:firstLineChars="175"/>
        <w:rPr>
          <w:rFonts w:hint="eastAsia" w:ascii="宋体" w:hAnsi="宋体" w:cs="宋体"/>
          <w:color w:val="auto"/>
          <w:sz w:val="24"/>
          <w:highlight w:val="none"/>
        </w:rPr>
      </w:pPr>
      <w:r>
        <w:rPr>
          <w:rFonts w:hint="eastAsia" w:ascii="宋体" w:hAnsi="宋体" w:cs="宋体"/>
          <w:color w:val="auto"/>
          <w:sz w:val="24"/>
          <w:highlight w:val="none"/>
        </w:rPr>
        <w:t>2.12、扬尘防治目标：做到“七个100%，八个必须”。</w:t>
      </w:r>
    </w:p>
    <w:p>
      <w:pPr>
        <w:pStyle w:val="5"/>
        <w:widowControl/>
        <w:spacing w:line="360" w:lineRule="auto"/>
        <w:ind w:firstLine="480" w:firstLineChars="200"/>
        <w:jc w:val="both"/>
        <w:rPr>
          <w:rFonts w:hint="eastAsia" w:ascii="宋体" w:hAnsi="宋体" w:cs="宋体"/>
          <w:color w:val="auto"/>
          <w:highlight w:val="none"/>
        </w:rPr>
      </w:pPr>
      <w:r>
        <w:rPr>
          <w:rFonts w:hint="eastAsia" w:ascii="宋体" w:hAnsi="宋体" w:cs="宋体"/>
          <w:color w:val="auto"/>
          <w:highlight w:val="none"/>
        </w:rPr>
        <w:t>2.13、标段划分：本项目划分四个标段。</w:t>
      </w:r>
    </w:p>
    <w:p>
      <w:pPr>
        <w:pStyle w:val="5"/>
        <w:widowControl/>
        <w:spacing w:line="360" w:lineRule="auto"/>
        <w:ind w:firstLine="482" w:firstLineChars="200"/>
        <w:jc w:val="both"/>
        <w:rPr>
          <w:rFonts w:hint="eastAsia" w:ascii="宋体" w:hAnsi="宋体" w:cs="宋体"/>
          <w:b/>
          <w:bCs/>
          <w:color w:val="auto"/>
          <w:kern w:val="2"/>
          <w:highlight w:val="none"/>
        </w:rPr>
      </w:pPr>
      <w:r>
        <w:rPr>
          <w:rFonts w:hint="eastAsia" w:ascii="宋体" w:hAnsi="宋体" w:cs="宋体"/>
          <w:b/>
          <w:bCs/>
          <w:color w:val="auto"/>
          <w:kern w:val="2"/>
          <w:highlight w:val="none"/>
        </w:rPr>
        <w:t>注：投标人可同时对一个或多个任意标段进行完整投标，不得拆分，但最多只能中一个标段，否则将不被接受。</w:t>
      </w:r>
    </w:p>
    <w:p>
      <w:pPr>
        <w:pStyle w:val="5"/>
        <w:spacing w:line="360" w:lineRule="auto"/>
        <w:rPr>
          <w:b/>
          <w:bCs/>
          <w:color w:val="auto"/>
          <w:highlight w:val="none"/>
        </w:rPr>
      </w:pPr>
      <w:r>
        <w:rPr>
          <w:rFonts w:hint="eastAsia"/>
          <w:b/>
          <w:bCs/>
          <w:color w:val="auto"/>
          <w:highlight w:val="none"/>
        </w:rPr>
        <w:t>三、投标人资质要求</w:t>
      </w:r>
    </w:p>
    <w:p>
      <w:pPr>
        <w:spacing w:line="360" w:lineRule="auto"/>
        <w:ind w:firstLine="484" w:firstLineChars="200"/>
        <w:rPr>
          <w:rFonts w:hint="eastAsia" w:ascii="宋体" w:hAnsi="宋体" w:cs="宋体"/>
          <w:color w:val="auto"/>
          <w:spacing w:val="1"/>
          <w:sz w:val="24"/>
          <w:highlight w:val="none"/>
        </w:rPr>
      </w:pPr>
      <w:r>
        <w:rPr>
          <w:rFonts w:hint="eastAsia" w:ascii="宋体" w:hAnsi="宋体" w:cs="宋体"/>
          <w:color w:val="auto"/>
          <w:spacing w:val="1"/>
          <w:sz w:val="24"/>
          <w:highlight w:val="none"/>
        </w:rPr>
        <w:t>3.1、投标人需符合《中华人民共和国政府采购法》第二十二条规定的条件。</w:t>
      </w:r>
    </w:p>
    <w:bookmarkEnd w:id="0"/>
    <w:bookmarkEnd w:id="1"/>
    <w:bookmarkEnd w:id="2"/>
    <w:bookmarkEnd w:id="3"/>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3.2、投标人应具有独立法人资格，持有有效企业营业执照。</w:t>
      </w:r>
    </w:p>
    <w:p>
      <w:pPr>
        <w:pStyle w:val="2"/>
        <w:spacing w:line="360" w:lineRule="auto"/>
        <w:ind w:firstLine="480" w:firstLineChars="200"/>
        <w:rPr>
          <w:rFonts w:hint="eastAsia" w:hAnsi="宋体" w:cs="宋体"/>
          <w:color w:val="auto"/>
          <w:highlight w:val="none"/>
        </w:rPr>
      </w:pPr>
      <w:r>
        <w:rPr>
          <w:rFonts w:hint="eastAsia" w:hAnsi="宋体" w:cs="宋体"/>
          <w:color w:val="auto"/>
          <w:highlight w:val="none"/>
        </w:rPr>
        <w:t>3.3、投标人应具有建设主管部门颁发的公路工程施工总承包叁级及以上资质，同时具备交通主管部门颁发的公路养护二类乙级及以上资质。并具有有效的安全生产许可证和基本账户开户许可证（或基本存款账户信息）。投标人的公路养护资质与安全生产许可证单位名称完全一致。</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3.4、投标人拟派项目经理须具有公路工程专业二级及以上注册建造师执业资格（不含临时）和有效的安全生产考核合格证（交安B 类），同时具有公路相关专业中级及以上技术职称证书，且无在建工程；拟派项目总工须具有相关专业中级及以上技术职称证书。 </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3.5、拟任项目经理及项目总工须为本单位员工，须提供劳动合同及在本单位（2020 年7 月以来）任意连续缴纳 6 个月以上的社保证明（以社保中心网页下载形式并加盖企业公章或社保中心出具的社保查询证明为准，需提供查询方式）。 </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3.6、投标人须提供 2020年度经第三方审计机构出具的审计报告：包括经第三方审计机构出具的审计报告和经审计的财务报表。（企业成立不足三年的，以成立之年向后推算，提供相应年度的经会计事务所或审计机构审计的财务会计报表）。 </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3.7、投标人须提供近六个月以来任意一个月份依法缴纳税收和社会保障资金的证明资料：主要是指投标人有效期内的税务登记证（投标人提供加载有统一社会信用代码“三证合一”营业执照的，视为已提供税务登记证）缴纳的凭据，缴纳社会保险的凭据。依法免税或不需要缴纳社会保障资金的投标人，应提供相应文件证明其依法免税或不需要缴纳社会保障资金。 </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3.8、根据《财政部关于在政府采购活动中查询及使用信用记录有关问题的通知》（财库〔2016〕125 号）和《河南省财政厅关于转发财政部关于在政府采购活动中查询及使用信用记录有关问题的通知》（财库〔2016〕15 号）被列入中国政府采购网(www.ccgp.gov.cn)“政府采购严重违法失信行为记录名单”的（指政府采购行政处罚有效期内），被列入中国执行信息公开网（http://shixin.court.gov.cn/，也即全国法院失信被执行人名单信息公布与查询网）“失信被执行人”的，被列入国家税务总局网站（www.chinatax.gov.cn/）——重大案件查询栏目“重大税收违法失信案件信息公布栏”的投标人将被拒绝参加投标。</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3.9、与招标人存在利害关系可能影响招标公正性的单位，不得参加投标。单位负责人为同一人或者存在控股、管理关系的不同单位，不得同时对本项目投标，否则，相关投标均无效。 </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3.10、被交通运输部、河南省交通运输厅评定信用等级为 D 级（黑名单）的投标单位将不予以接受。 </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3.11、本次招标不接受联合体投标。 </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3.12、本次招标实行资格后审，资格不合格者，取消其投标资格。</w:t>
      </w:r>
    </w:p>
    <w:p>
      <w:pPr>
        <w:adjustRightInd w:val="0"/>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四、招标文件的获取</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本次招标文件在网上获取，请登录洛阳市公共资源交易中心网站（lyggzyjy.ly.gov.cn），点击“交易登录”进入“洛阳市电子招投标交易平台”进行用户注册，并办理CA数字证书。详见洛阳市公共资源交易中心网站—办事指南—办事流程—主体注册CA办理。</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2、办理数字证书后，请于2021年</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日至2021年</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日24:00，登录洛阳市公共资源交易中心网站，点击“交易登录”，选择“证书Key”方式登录，免费下载招标文件。如投多个标段，则应就所投每个标段分别下载获取。联合体投标的，由联合体牵头人完成招标文件下载。</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3、获取招标文件后，请到洛阳市公共资源交易中心网站—办事指南—下载中心栏目下载并安装最新版本投标文件制作工具，查看招标文件和制作电子投标文件。</w:t>
      </w:r>
    </w:p>
    <w:p>
      <w:pPr>
        <w:adjustRightInd w:val="0"/>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五、投标文件的递交及相关事宜</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1、投标文件递交的截止时间（投标截止时间）为2021年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日9时</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分 (北京时间)。</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2、投标文件接收地点及开标地点为洛阳市公共资源交易中心开标</w:t>
      </w:r>
      <w:r>
        <w:rPr>
          <w:rFonts w:hint="eastAsia" w:ascii="宋体" w:hAnsi="宋体" w:cs="宋体"/>
          <w:color w:val="auto"/>
          <w:sz w:val="24"/>
          <w:highlight w:val="none"/>
          <w:lang w:eastAsia="zh-CN"/>
        </w:rPr>
        <w:t>五</w:t>
      </w:r>
      <w:r>
        <w:rPr>
          <w:rFonts w:hint="eastAsia" w:ascii="宋体" w:hAnsi="宋体" w:cs="宋体"/>
          <w:color w:val="auto"/>
          <w:sz w:val="24"/>
          <w:highlight w:val="none"/>
        </w:rPr>
        <w:t>室。</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3、投标人应在投标截止时间前，通过互联网使用CA 数字证书登录洛阳市公共资源交易中心网站，将加密的投标文件上传至“洛阳市电子招投标交易平台”指定位置，上传成功后将得到上传成功的确认。投标人应充分考虑上传文件时的不可预见因素，未在投标截止时间前完成上传的，视为逾期送达，洛阳市电子招投标交易平台将拒绝接收。 </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4、本项目采用远程不见面交易的模式，开标当日投标人无需到开标现场参加开标会议，投标人应当在投标截止时间前，登录到洛阳市电子招投标交易平台（http://lyggzyjy.ly.gov.cn/TPBidder），点击右上方【不见面开标大厅】按钮进入，在线准时参加开标活动并进行投标文件解密等。因投标人原因未能解密、解密失败或解密超时的将被拒绝。请参照洛阳市公共资源交易中心首页-办事指南-下载中心-操作手册-《洛阳市公共资源交易中心不见面开标大厅操作手册（投标人）》。</w:t>
      </w:r>
    </w:p>
    <w:p>
      <w:pPr>
        <w:adjustRightInd w:val="0"/>
        <w:spacing w:line="360" w:lineRule="auto"/>
        <w:ind w:firstLine="480" w:firstLineChars="200"/>
        <w:jc w:val="left"/>
        <w:rPr>
          <w:color w:val="auto"/>
          <w:highlight w:val="none"/>
        </w:rPr>
      </w:pPr>
      <w:r>
        <w:rPr>
          <w:rFonts w:hint="eastAsia" w:ascii="宋体" w:hAnsi="宋体" w:cs="宋体"/>
          <w:color w:val="auto"/>
          <w:sz w:val="24"/>
          <w:highlight w:val="none"/>
        </w:rPr>
        <w:t xml:space="preserve">5、除电子投标文件外，投标时不再接受任何纸质文件、资料等。逾期送达的或者未送达指定地点的投标文件，招标人不予受理。 </w:t>
      </w:r>
    </w:p>
    <w:p>
      <w:pPr>
        <w:adjustRightInd w:val="0"/>
        <w:spacing w:line="360" w:lineRule="auto"/>
        <w:jc w:val="left"/>
        <w:rPr>
          <w:rFonts w:hint="eastAsia" w:ascii="宋体" w:hAnsi="宋体" w:cs="宋体"/>
          <w:b/>
          <w:color w:val="auto"/>
          <w:sz w:val="24"/>
          <w:highlight w:val="none"/>
        </w:rPr>
      </w:pPr>
      <w:r>
        <w:rPr>
          <w:rFonts w:hint="eastAsia" w:ascii="宋体" w:hAnsi="宋体" w:cs="宋体"/>
          <w:b/>
          <w:color w:val="auto"/>
          <w:sz w:val="24"/>
          <w:highlight w:val="none"/>
        </w:rPr>
        <w:t>六、发布公告的媒体</w:t>
      </w:r>
    </w:p>
    <w:p>
      <w:pPr>
        <w:adjustRightInd w:val="0"/>
        <w:spacing w:line="360" w:lineRule="auto"/>
        <w:ind w:firstLine="480" w:firstLineChars="200"/>
        <w:jc w:val="left"/>
        <w:rPr>
          <w:rFonts w:hint="eastAsia" w:ascii="宋体" w:hAnsi="宋体" w:cs="宋体"/>
          <w:bCs/>
          <w:color w:val="auto"/>
          <w:sz w:val="24"/>
          <w:highlight w:val="none"/>
        </w:rPr>
      </w:pPr>
      <w:r>
        <w:rPr>
          <w:rFonts w:hint="eastAsia" w:ascii="宋体" w:hAnsi="宋体" w:cs="宋体"/>
          <w:bCs/>
          <w:color w:val="auto"/>
          <w:sz w:val="24"/>
          <w:highlight w:val="none"/>
        </w:rPr>
        <w:t>1、本次招标公告同时在《中国招标投标公共服务平台》、《河南省电子招标投标公共服务平台》、《河南省（洛阳）政府采购网》、《洛阳市公共资源交易中心》、《洛阳市交通运输局》上发布。</w:t>
      </w:r>
    </w:p>
    <w:p>
      <w:pPr>
        <w:adjustRightInd w:val="0"/>
        <w:spacing w:line="360" w:lineRule="auto"/>
        <w:ind w:firstLine="480" w:firstLineChars="200"/>
        <w:jc w:val="left"/>
        <w:rPr>
          <w:rFonts w:hint="eastAsia" w:ascii="宋体" w:hAnsi="宋体" w:cs="宋体"/>
          <w:bCs/>
          <w:color w:val="auto"/>
          <w:sz w:val="24"/>
          <w:highlight w:val="none"/>
        </w:rPr>
      </w:pPr>
      <w:r>
        <w:rPr>
          <w:rFonts w:hint="eastAsia" w:ascii="宋体" w:hAnsi="宋体" w:cs="宋体"/>
          <w:bCs/>
          <w:color w:val="auto"/>
          <w:sz w:val="24"/>
          <w:highlight w:val="none"/>
        </w:rPr>
        <w:t>2、投标人在参与本项目招标采购活动期间应及时关注本网站获取相关澄清或变更等信息。</w:t>
      </w:r>
    </w:p>
    <w:p>
      <w:pPr>
        <w:adjustRightInd w:val="0"/>
        <w:spacing w:line="360" w:lineRule="auto"/>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七、联系方式</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招 标 人：洛阳市公路事业发展中心</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地</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址：洛阳市涧西区南昌路 172 号</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联 系 人：李女士</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电</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话：0379-63213872</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代理机构：河南志高工程管理有限公司 </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地</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址：河南省洛阳市洛龙区永泰街38号正大国际西区7号楼609</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联 系 人：王女士</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电</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话：0379-60359666</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监管部门：洛阳市交通运输局</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监管部门联系人：张先生</w:t>
      </w:r>
    </w:p>
    <w:p>
      <w:pPr>
        <w:adjustRightIn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监管部门联系方式：0379-63218170</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E62AC0"/>
    <w:rsid w:val="6CBF016F"/>
    <w:rsid w:val="6CC750FA"/>
    <w:rsid w:val="794A4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
    <w:name w:val="正文 A"/>
    <w:next w:val="2"/>
    <w:qFormat/>
    <w:uiPriority w:val="0"/>
    <w:pPr>
      <w:framePr w:wrap="around" w:vAnchor="margin" w:hAnchor="text" w:y="1"/>
      <w:spacing w:line="360" w:lineRule="auto"/>
      <w:ind w:firstLine="200"/>
      <w:jc w:val="both"/>
    </w:pPr>
    <w:rPr>
      <w:rFonts w:ascii="Times New Roman" w:hAnsi="Times New Roman" w:eastAsia="Arial Unicode MS" w:cs="Arial Unicode MS"/>
      <w:color w:val="000000"/>
      <w:kern w:val="2"/>
      <w:sz w:val="21"/>
      <w:szCs w:val="21"/>
      <w:lang w:val="en-US" w:eastAsia="zh-CN" w:bidi="ar-SA"/>
    </w:rPr>
  </w:style>
  <w:style w:type="paragraph" w:styleId="4">
    <w:name w:val="Body Text"/>
    <w:basedOn w:val="1"/>
    <w:next w:val="2"/>
    <w:qFormat/>
    <w:uiPriority w:val="99"/>
    <w:pPr>
      <w:ind w:left="144"/>
    </w:pPr>
    <w:rPr>
      <w:rFonts w:ascii="Calibri" w:hAnsi="Calibri"/>
      <w:kern w:val="0"/>
      <w:sz w:val="20"/>
    </w:rPr>
  </w:style>
  <w:style w:type="paragraph" w:styleId="5">
    <w:name w:val="Normal (Web)"/>
    <w:basedOn w:val="1"/>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uiPriority w:val="0"/>
    <w:rPr>
      <w:color w:val="333333"/>
      <w:u w:val="none"/>
    </w:rPr>
  </w:style>
  <w:style w:type="character" w:styleId="9">
    <w:name w:val="Hyperlink"/>
    <w:basedOn w:val="7"/>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可乐麻麻</cp:lastModifiedBy>
  <cp:lastPrinted>2021-10-09T02:10:00Z</cp:lastPrinted>
  <dcterms:modified xsi:type="dcterms:W3CDTF">2021-10-09T07:48:13Z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0B325874249443C491A5E22118E67896</vt:lpwstr>
  </property>
</Properties>
</file>