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二广高速公路洛阳城区段改扩建工程施工期环境监测与验收服务项目</w:t>
      </w:r>
    </w:p>
    <w:p>
      <w:pPr>
        <w:pStyle w:val="1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询价公告</w:t>
      </w:r>
    </w:p>
    <w:p>
      <w:pPr>
        <w:pStyle w:val="12"/>
        <w:keepNext w:val="0"/>
        <w:keepLines w:val="0"/>
        <w:pageBreakBefore w:val="0"/>
        <w:kinsoku/>
        <w:wordWrap/>
        <w:overflowPunct/>
        <w:topLinePunct w:val="0"/>
        <w:autoSpaceDE/>
        <w:autoSpaceDN/>
        <w:bidi w:val="0"/>
        <w:adjustRightInd/>
        <w:snapToGrid/>
        <w:spacing w:line="440" w:lineRule="exact"/>
        <w:ind w:firstLine="538" w:firstLineChars="200"/>
        <w:jc w:val="left"/>
        <w:textAlignment w:val="auto"/>
        <w:rPr>
          <w:rFonts w:hint="eastAsia" w:ascii="仿宋" w:hAnsi="仿宋" w:eastAsia="仿宋" w:cs="仿宋"/>
          <w:b/>
          <w:spacing w:val="14"/>
          <w:sz w:val="24"/>
          <w:szCs w:val="24"/>
        </w:rPr>
      </w:pPr>
      <w:r>
        <w:rPr>
          <w:rFonts w:hint="eastAsia" w:ascii="仿宋" w:hAnsi="仿宋" w:eastAsia="仿宋" w:cs="仿宋"/>
          <w:b/>
          <w:spacing w:val="14"/>
          <w:sz w:val="24"/>
          <w:szCs w:val="24"/>
        </w:rPr>
        <w:t>项目概况：</w:t>
      </w:r>
    </w:p>
    <w:p>
      <w:pPr>
        <w:pStyle w:val="11"/>
        <w:keepNext w:val="0"/>
        <w:keepLines w:val="0"/>
        <w:pageBreakBefore w:val="0"/>
        <w:kinsoku/>
        <w:wordWrap/>
        <w:overflowPunct/>
        <w:topLinePunct w:val="0"/>
        <w:autoSpaceDE/>
        <w:autoSpaceDN/>
        <w:bidi w:val="0"/>
        <w:adjustRightInd/>
        <w:snapToGrid/>
        <w:spacing w:line="440" w:lineRule="exact"/>
        <w:ind w:firstLine="525" w:firstLineChars="196"/>
        <w:textAlignment w:val="auto"/>
        <w:rPr>
          <w:rFonts w:hint="eastAsia" w:ascii="仿宋" w:hAnsi="仿宋" w:eastAsia="仿宋" w:cs="仿宋"/>
          <w:color w:val="000000"/>
          <w:spacing w:val="14"/>
          <w:kern w:val="0"/>
          <w:sz w:val="24"/>
          <w:szCs w:val="24"/>
        </w:rPr>
      </w:pPr>
      <w:r>
        <w:rPr>
          <w:rFonts w:hint="eastAsia" w:ascii="仿宋" w:hAnsi="仿宋" w:eastAsia="仿宋" w:cs="仿宋"/>
          <w:color w:val="000000"/>
          <w:spacing w:val="14"/>
          <w:kern w:val="0"/>
          <w:sz w:val="24"/>
          <w:szCs w:val="24"/>
        </w:rPr>
        <w:t>河南广配工程管理有限公司受洛阳市公路事业发展中心的委托，就</w:t>
      </w:r>
      <w:r>
        <w:rPr>
          <w:rFonts w:hint="eastAsia" w:ascii="仿宋" w:hAnsi="仿宋" w:eastAsia="仿宋" w:cs="仿宋"/>
          <w:color w:val="000000"/>
          <w:spacing w:val="14"/>
          <w:kern w:val="0"/>
          <w:sz w:val="24"/>
          <w:szCs w:val="24"/>
          <w:lang w:eastAsia="zh-CN"/>
        </w:rPr>
        <w:t>二广高速公路洛阳城区段改扩建工程施工期环境监测与验收服务项目</w:t>
      </w:r>
      <w:r>
        <w:rPr>
          <w:rFonts w:hint="eastAsia" w:ascii="仿宋" w:hAnsi="仿宋" w:eastAsia="仿宋" w:cs="仿宋"/>
          <w:color w:val="000000"/>
          <w:spacing w:val="14"/>
          <w:kern w:val="0"/>
          <w:sz w:val="24"/>
          <w:szCs w:val="24"/>
        </w:rPr>
        <w:t>进行询价采购，欢迎供应商积极参加。</w:t>
      </w:r>
    </w:p>
    <w:p>
      <w:pPr>
        <w:pStyle w:val="12"/>
        <w:keepNext w:val="0"/>
        <w:keepLines w:val="0"/>
        <w:pageBreakBefore w:val="0"/>
        <w:kinsoku/>
        <w:wordWrap/>
        <w:overflowPunct/>
        <w:topLinePunct w:val="0"/>
        <w:autoSpaceDE/>
        <w:autoSpaceDN/>
        <w:bidi w:val="0"/>
        <w:adjustRightInd/>
        <w:snapToGrid/>
        <w:spacing w:line="440" w:lineRule="exact"/>
        <w:ind w:firstLine="538" w:firstLineChars="200"/>
        <w:jc w:val="left"/>
        <w:textAlignment w:val="auto"/>
        <w:rPr>
          <w:rFonts w:hint="eastAsia" w:ascii="仿宋" w:hAnsi="仿宋" w:eastAsia="仿宋" w:cs="仿宋"/>
          <w:b/>
          <w:spacing w:val="14"/>
          <w:sz w:val="24"/>
          <w:szCs w:val="24"/>
        </w:rPr>
      </w:pPr>
      <w:r>
        <w:rPr>
          <w:rFonts w:hint="eastAsia" w:ascii="仿宋" w:hAnsi="仿宋" w:eastAsia="仿宋" w:cs="仿宋"/>
          <w:b/>
          <w:spacing w:val="14"/>
          <w:sz w:val="24"/>
          <w:szCs w:val="24"/>
        </w:rPr>
        <w:t>一、项目基本情况</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1、项目编号：HNGP-202</w:t>
      </w:r>
      <w:r>
        <w:rPr>
          <w:rFonts w:hint="eastAsia" w:ascii="仿宋" w:hAnsi="仿宋" w:eastAsia="仿宋" w:cs="仿宋"/>
          <w:spacing w:val="14"/>
          <w:sz w:val="24"/>
          <w:szCs w:val="24"/>
          <w:lang w:val="en-US" w:eastAsia="zh-CN"/>
        </w:rPr>
        <w:t>1</w:t>
      </w:r>
      <w:r>
        <w:rPr>
          <w:rFonts w:hint="eastAsia" w:ascii="仿宋" w:hAnsi="仿宋" w:eastAsia="仿宋" w:cs="仿宋"/>
          <w:spacing w:val="14"/>
          <w:sz w:val="24"/>
          <w:szCs w:val="24"/>
        </w:rPr>
        <w:t>-0</w:t>
      </w:r>
      <w:r>
        <w:rPr>
          <w:rFonts w:hint="eastAsia" w:ascii="仿宋" w:hAnsi="仿宋" w:eastAsia="仿宋" w:cs="仿宋"/>
          <w:spacing w:val="14"/>
          <w:sz w:val="24"/>
          <w:szCs w:val="24"/>
          <w:lang w:val="en-US" w:eastAsia="zh-CN"/>
        </w:rPr>
        <w:t>06</w:t>
      </w:r>
      <w:r>
        <w:rPr>
          <w:rFonts w:hint="eastAsia" w:ascii="仿宋" w:hAnsi="仿宋" w:eastAsia="仿宋" w:cs="仿宋"/>
          <w:spacing w:val="14"/>
          <w:sz w:val="24"/>
          <w:szCs w:val="24"/>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2、项目名称：</w:t>
      </w:r>
      <w:r>
        <w:rPr>
          <w:rFonts w:hint="eastAsia" w:ascii="仿宋" w:hAnsi="仿宋" w:eastAsia="仿宋" w:cs="仿宋"/>
          <w:spacing w:val="14"/>
          <w:sz w:val="24"/>
          <w:szCs w:val="24"/>
          <w:lang w:eastAsia="zh-CN"/>
        </w:rPr>
        <w:t>二广高速公路洛阳城区段改扩建工程施工期环境监测与验收服务项目</w:t>
      </w:r>
      <w:r>
        <w:rPr>
          <w:rFonts w:hint="eastAsia" w:ascii="仿宋" w:hAnsi="仿宋" w:eastAsia="仿宋" w:cs="仿宋"/>
          <w:spacing w:val="14"/>
          <w:sz w:val="24"/>
          <w:szCs w:val="24"/>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3、采购方式：询价；</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4、资金来源及预算金额：财政资金，</w:t>
      </w:r>
      <w:r>
        <w:rPr>
          <w:rFonts w:hint="eastAsia" w:ascii="仿宋" w:hAnsi="仿宋" w:eastAsia="仿宋" w:cs="仿宋"/>
          <w:spacing w:val="14"/>
          <w:sz w:val="24"/>
          <w:szCs w:val="24"/>
          <w:lang w:eastAsia="zh-CN"/>
        </w:rPr>
        <w:t>约</w:t>
      </w:r>
      <w:r>
        <w:rPr>
          <w:rFonts w:hint="eastAsia" w:ascii="仿宋" w:hAnsi="仿宋" w:eastAsia="仿宋" w:cs="仿宋"/>
          <w:spacing w:val="14"/>
          <w:sz w:val="24"/>
          <w:szCs w:val="24"/>
          <w:lang w:val="en-US" w:eastAsia="zh-CN"/>
        </w:rPr>
        <w:t>34万</w:t>
      </w:r>
      <w:r>
        <w:rPr>
          <w:rFonts w:hint="eastAsia" w:ascii="仿宋" w:hAnsi="仿宋" w:eastAsia="仿宋" w:cs="仿宋"/>
          <w:spacing w:val="14"/>
          <w:sz w:val="24"/>
          <w:szCs w:val="24"/>
        </w:rPr>
        <w:t>元；</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5、采购需求：</w:t>
      </w:r>
      <w:r>
        <w:rPr>
          <w:rFonts w:hint="eastAsia" w:ascii="仿宋" w:hAnsi="仿宋" w:eastAsia="仿宋" w:cs="仿宋"/>
          <w:spacing w:val="14"/>
          <w:sz w:val="24"/>
          <w:szCs w:val="24"/>
          <w:lang w:eastAsia="zh-CN"/>
        </w:rPr>
        <w:t>详见第三章采购需求</w:t>
      </w:r>
      <w:r>
        <w:rPr>
          <w:rFonts w:hint="eastAsia" w:ascii="仿宋" w:hAnsi="仿宋" w:eastAsia="仿宋" w:cs="仿宋"/>
          <w:spacing w:val="14"/>
          <w:sz w:val="24"/>
          <w:szCs w:val="24"/>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6、服务期：按照甲方要求的时间节点完成项目全部工作；</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lang w:eastAsia="zh-CN"/>
        </w:rPr>
      </w:pPr>
      <w:r>
        <w:rPr>
          <w:rFonts w:hint="eastAsia" w:ascii="仿宋" w:hAnsi="仿宋" w:eastAsia="仿宋" w:cs="仿宋"/>
          <w:spacing w:val="14"/>
          <w:sz w:val="24"/>
          <w:szCs w:val="24"/>
        </w:rPr>
        <w:t>7、本项目是否接受联合体投标：否</w:t>
      </w:r>
      <w:r>
        <w:rPr>
          <w:rFonts w:hint="eastAsia" w:ascii="仿宋" w:hAnsi="仿宋" w:eastAsia="仿宋" w:cs="仿宋"/>
          <w:spacing w:val="14"/>
          <w:sz w:val="24"/>
          <w:szCs w:val="24"/>
          <w:lang w:eastAsia="zh-CN"/>
        </w:rPr>
        <w:t>；</w:t>
      </w:r>
      <w:bookmarkStart w:id="2" w:name="_GoBack"/>
      <w:bookmarkEnd w:id="2"/>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8、标段划分：本项目共划分为二个标段。</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一标段：二广高速公路洛阳城区段改扩建项目施工期环境监测服务</w:t>
      </w:r>
      <w:r>
        <w:rPr>
          <w:rFonts w:hint="eastAsia" w:ascii="仿宋" w:hAnsi="仿宋" w:eastAsia="仿宋" w:cs="仿宋"/>
          <w:color w:val="auto"/>
          <w:spacing w:val="14"/>
          <w:sz w:val="24"/>
          <w:szCs w:val="24"/>
          <w:lang w:val="en-US" w:eastAsia="zh-CN"/>
        </w:rPr>
        <w:t>，招标控制价：160416元；</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z w:val="24"/>
          <w:szCs w:val="24"/>
          <w:lang w:eastAsia="zh-CN"/>
        </w:rPr>
      </w:pPr>
      <w:r>
        <w:rPr>
          <w:rFonts w:hint="eastAsia" w:ascii="仿宋" w:hAnsi="仿宋" w:eastAsia="仿宋" w:cs="仿宋"/>
          <w:spacing w:val="14"/>
          <w:sz w:val="24"/>
          <w:szCs w:val="24"/>
          <w:lang w:val="en-US" w:eastAsia="zh-CN"/>
        </w:rPr>
        <w:t>二标段：二广高速公路洛阳城区段改扩建项目竣工环境保护验收服务，招标控制价：180000元；</w:t>
      </w:r>
    </w:p>
    <w:p>
      <w:pPr>
        <w:pStyle w:val="12"/>
        <w:keepNext w:val="0"/>
        <w:keepLines w:val="0"/>
        <w:pageBreakBefore w:val="0"/>
        <w:kinsoku/>
        <w:wordWrap/>
        <w:overflowPunct/>
        <w:topLinePunct w:val="0"/>
        <w:autoSpaceDE/>
        <w:autoSpaceDN/>
        <w:bidi w:val="0"/>
        <w:adjustRightInd/>
        <w:snapToGrid/>
        <w:spacing w:line="440" w:lineRule="exact"/>
        <w:ind w:firstLine="556"/>
        <w:jc w:val="left"/>
        <w:textAlignment w:val="auto"/>
        <w:rPr>
          <w:rFonts w:hint="eastAsia" w:ascii="仿宋" w:hAnsi="仿宋" w:eastAsia="仿宋" w:cs="仿宋"/>
          <w:b/>
          <w:spacing w:val="14"/>
          <w:sz w:val="24"/>
          <w:szCs w:val="24"/>
        </w:rPr>
      </w:pPr>
      <w:r>
        <w:rPr>
          <w:rFonts w:hint="eastAsia" w:ascii="仿宋" w:hAnsi="仿宋" w:eastAsia="仿宋" w:cs="仿宋"/>
          <w:b/>
          <w:spacing w:val="14"/>
          <w:sz w:val="24"/>
          <w:szCs w:val="24"/>
        </w:rPr>
        <w:t>二、申请人资格要求</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lang w:eastAsia="zh-CN"/>
        </w:rPr>
      </w:pPr>
      <w:r>
        <w:rPr>
          <w:rFonts w:hint="eastAsia" w:ascii="仿宋" w:hAnsi="仿宋" w:eastAsia="仿宋" w:cs="仿宋"/>
          <w:spacing w:val="14"/>
          <w:sz w:val="24"/>
          <w:szCs w:val="24"/>
        </w:rPr>
        <w:t>1、满足《中华人民共和国政府采购法》第二十二条规定</w:t>
      </w:r>
      <w:r>
        <w:rPr>
          <w:rFonts w:hint="eastAsia" w:ascii="仿宋" w:hAnsi="仿宋" w:eastAsia="仿宋" w:cs="仿宋"/>
          <w:spacing w:val="14"/>
          <w:sz w:val="24"/>
          <w:szCs w:val="24"/>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2、落实政府采购政策满足的资格要求：</w:t>
      </w:r>
      <w:r>
        <w:rPr>
          <w:rFonts w:hint="eastAsia" w:ascii="仿宋" w:hAnsi="仿宋" w:eastAsia="仿宋" w:cs="仿宋"/>
          <w:spacing w:val="14"/>
          <w:sz w:val="24"/>
          <w:szCs w:val="24"/>
          <w:highlight w:val="none"/>
          <w:lang w:eastAsia="zh-CN"/>
        </w:rPr>
        <w:t>支持</w:t>
      </w:r>
      <w:r>
        <w:rPr>
          <w:rFonts w:hint="eastAsia" w:ascii="仿宋" w:hAnsi="仿宋" w:eastAsia="仿宋" w:cs="仿宋"/>
          <w:spacing w:val="14"/>
          <w:sz w:val="24"/>
          <w:szCs w:val="24"/>
          <w:highlight w:val="none"/>
        </w:rPr>
        <w:t>中小微（监狱、残疾人福利性单位）企业。</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3、本项目的特定资格要求：</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b/>
          <w:bCs/>
          <w:spacing w:val="14"/>
          <w:sz w:val="24"/>
          <w:szCs w:val="24"/>
          <w:lang w:val="en-US" w:eastAsia="zh-CN"/>
        </w:rPr>
      </w:pPr>
      <w:r>
        <w:rPr>
          <w:rFonts w:hint="eastAsia" w:ascii="仿宋" w:hAnsi="仿宋" w:eastAsia="仿宋" w:cs="仿宋"/>
          <w:b/>
          <w:bCs/>
          <w:spacing w:val="14"/>
          <w:sz w:val="24"/>
          <w:szCs w:val="24"/>
          <w:lang w:val="en-US" w:eastAsia="zh-CN"/>
        </w:rPr>
        <w:t>3.1一标段：</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lang w:eastAsia="zh-CN"/>
        </w:rPr>
      </w:pPr>
      <w:r>
        <w:rPr>
          <w:rFonts w:hint="eastAsia" w:ascii="仿宋" w:hAnsi="仿宋" w:eastAsia="仿宋" w:cs="仿宋"/>
          <w:spacing w:val="14"/>
          <w:sz w:val="24"/>
          <w:szCs w:val="24"/>
        </w:rPr>
        <w:t>（1）供应商须具有独立法人资格，具有有效的企业法人营业执照或事业单位法人资格证书</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须具备从事本项目监测工作的设备和人员</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（须提供承诺书加盖单位公章、法定代表人印章，格式自拟）</w:t>
      </w:r>
      <w:r>
        <w:rPr>
          <w:rFonts w:hint="eastAsia" w:ascii="仿宋" w:hAnsi="仿宋" w:eastAsia="仿宋" w:cs="仿宋"/>
          <w:spacing w:val="14"/>
          <w:sz w:val="24"/>
          <w:szCs w:val="24"/>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color w:val="FF0000"/>
          <w:spacing w:val="14"/>
          <w:sz w:val="24"/>
          <w:szCs w:val="24"/>
          <w:lang w:eastAsia="zh-CN"/>
        </w:rPr>
      </w:pPr>
      <w:r>
        <w:rPr>
          <w:rFonts w:hint="eastAsia" w:ascii="仿宋" w:hAnsi="仿宋" w:eastAsia="仿宋" w:cs="仿宋"/>
          <w:spacing w:val="14"/>
          <w:sz w:val="24"/>
          <w:szCs w:val="24"/>
        </w:rPr>
        <w:t>（2）供应商须具有省级及以上市场监督部门颁发的计量认证证书（CMA）</w:t>
      </w:r>
      <w:r>
        <w:rPr>
          <w:rFonts w:hint="eastAsia" w:ascii="仿宋" w:hAnsi="仿宋" w:eastAsia="仿宋" w:cs="仿宋"/>
          <w:spacing w:val="14"/>
          <w:sz w:val="24"/>
          <w:szCs w:val="24"/>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lang w:val="en-US" w:eastAsia="zh-CN"/>
        </w:rPr>
        <w:t>3</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供应商须提供20</w:t>
      </w:r>
      <w:r>
        <w:rPr>
          <w:rFonts w:hint="eastAsia" w:ascii="仿宋" w:hAnsi="仿宋" w:eastAsia="仿宋" w:cs="仿宋"/>
          <w:spacing w:val="14"/>
          <w:sz w:val="24"/>
          <w:szCs w:val="24"/>
          <w:lang w:val="en-US" w:eastAsia="zh-CN"/>
        </w:rPr>
        <w:t>20</w:t>
      </w:r>
      <w:r>
        <w:rPr>
          <w:rFonts w:hint="eastAsia" w:ascii="仿宋" w:hAnsi="仿宋" w:eastAsia="仿宋" w:cs="仿宋"/>
          <w:spacing w:val="14"/>
          <w:sz w:val="24"/>
          <w:szCs w:val="24"/>
        </w:rPr>
        <w:t>年经第三方审计机构或会计师事务所出具的审计报告或财务报表（包括资产负债表、现金流量表、利润表及会计报表附注），若企业成立年份不足一年的，提供相应月份的财务报表,包括资产负债表、利润表、现金流量表</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 xml:space="preserve"> </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（4）投标人须提供202</w:t>
      </w:r>
      <w:r>
        <w:rPr>
          <w:rFonts w:hint="eastAsia" w:ascii="仿宋" w:hAnsi="仿宋" w:eastAsia="仿宋" w:cs="仿宋"/>
          <w:spacing w:val="14"/>
          <w:sz w:val="24"/>
          <w:szCs w:val="24"/>
          <w:lang w:val="en-US" w:eastAsia="zh-CN"/>
        </w:rPr>
        <w:t>1</w:t>
      </w:r>
      <w:r>
        <w:rPr>
          <w:rFonts w:hint="eastAsia" w:ascii="仿宋" w:hAnsi="仿宋" w:eastAsia="仿宋" w:cs="仿宋"/>
          <w:spacing w:val="14"/>
          <w:sz w:val="24"/>
          <w:szCs w:val="24"/>
        </w:rPr>
        <w:t>年1月以来任意一个月份依法缴纳税收和社会保障资金的证明材料，依法免税或不需要缴纳社会保障资金的投标人，</w:t>
      </w:r>
      <w:r>
        <w:rPr>
          <w:rFonts w:hint="eastAsia" w:ascii="仿宋" w:hAnsi="仿宋" w:eastAsia="仿宋" w:cs="仿宋"/>
          <w:spacing w:val="14"/>
          <w:sz w:val="24"/>
          <w:szCs w:val="24"/>
          <w:lang w:eastAsia="zh-CN"/>
        </w:rPr>
        <w:t>须</w:t>
      </w:r>
      <w:r>
        <w:rPr>
          <w:rFonts w:hint="eastAsia" w:ascii="仿宋" w:hAnsi="仿宋" w:eastAsia="仿宋" w:cs="仿宋"/>
          <w:spacing w:val="14"/>
          <w:sz w:val="24"/>
          <w:szCs w:val="24"/>
        </w:rPr>
        <w:t>提供相应文件证明其依法免税或不需要缴纳社会保障资金</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 xml:space="preserve"> </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（5）参加政府采购活动前3年内在经营活动中没有重大违法记录。 （须提供承诺书加盖单位公章、法定代表人印章，格式自拟）。</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lang w:eastAsia="zh-CN"/>
        </w:rPr>
      </w:pPr>
      <w:r>
        <w:rPr>
          <w:rFonts w:hint="eastAsia" w:ascii="仿宋" w:hAnsi="仿宋" w:eastAsia="仿宋" w:cs="仿宋"/>
          <w:spacing w:val="14"/>
          <w:sz w:val="24"/>
          <w:szCs w:val="24"/>
        </w:rPr>
        <w:t>（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将被拒绝参加投标（应当将查询结果清晰展开并显示该网页网址，查询时间为询价公告发布之日起，否则视同未提供）</w:t>
      </w:r>
      <w:r>
        <w:rPr>
          <w:rFonts w:hint="eastAsia" w:ascii="仿宋" w:hAnsi="仿宋" w:eastAsia="仿宋" w:cs="仿宋"/>
          <w:spacing w:val="14"/>
          <w:sz w:val="24"/>
          <w:szCs w:val="24"/>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b/>
          <w:bCs/>
          <w:spacing w:val="14"/>
          <w:sz w:val="24"/>
          <w:szCs w:val="24"/>
          <w:lang w:val="en-US" w:eastAsia="zh-CN"/>
        </w:rPr>
      </w:pPr>
      <w:r>
        <w:rPr>
          <w:rFonts w:hint="eastAsia" w:ascii="仿宋" w:hAnsi="仿宋" w:eastAsia="仿宋" w:cs="仿宋"/>
          <w:b/>
          <w:bCs/>
          <w:spacing w:val="14"/>
          <w:sz w:val="24"/>
          <w:szCs w:val="24"/>
          <w:lang w:val="en-US" w:eastAsia="zh-CN"/>
        </w:rPr>
        <w:t>3.2二标段：</w:t>
      </w:r>
    </w:p>
    <w:p>
      <w:pPr>
        <w:pStyle w:val="12"/>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仿宋" w:hAnsi="仿宋" w:eastAsia="仿宋" w:cs="仿宋"/>
          <w:spacing w:val="14"/>
          <w:sz w:val="24"/>
          <w:szCs w:val="24"/>
          <w:lang w:eastAsia="zh-CN"/>
        </w:rPr>
      </w:pPr>
      <w:r>
        <w:rPr>
          <w:rFonts w:hint="eastAsia" w:ascii="仿宋" w:hAnsi="仿宋" w:eastAsia="仿宋" w:cs="仿宋"/>
          <w:spacing w:val="14"/>
          <w:sz w:val="24"/>
          <w:szCs w:val="24"/>
        </w:rPr>
        <w:t>（1）供应商须具有独立法人资格，具有有效的企业法人营业执照</w:t>
      </w:r>
      <w:r>
        <w:rPr>
          <w:rFonts w:hint="eastAsia" w:ascii="仿宋" w:hAnsi="仿宋" w:eastAsia="仿宋" w:cs="仿宋"/>
          <w:spacing w:val="14"/>
          <w:sz w:val="24"/>
          <w:szCs w:val="24"/>
          <w:lang w:val="en-US" w:eastAsia="zh-CN"/>
        </w:rPr>
        <w:t>,</w:t>
      </w:r>
      <w:r>
        <w:rPr>
          <w:rFonts w:hint="eastAsia" w:ascii="仿宋" w:hAnsi="仿宋" w:eastAsia="仿宋" w:cs="仿宋"/>
          <w:spacing w:val="14"/>
          <w:sz w:val="24"/>
          <w:szCs w:val="24"/>
        </w:rPr>
        <w:t>或事业单位法人资格证书</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须具备从事本项目</w:t>
      </w:r>
      <w:r>
        <w:rPr>
          <w:rFonts w:hint="eastAsia" w:ascii="仿宋" w:hAnsi="仿宋" w:eastAsia="仿宋" w:cs="仿宋"/>
          <w:spacing w:val="14"/>
          <w:sz w:val="24"/>
          <w:szCs w:val="24"/>
          <w:lang w:eastAsia="zh-CN"/>
        </w:rPr>
        <w:t>环境保护验收</w:t>
      </w:r>
      <w:r>
        <w:rPr>
          <w:rFonts w:hint="eastAsia" w:ascii="仿宋" w:hAnsi="仿宋" w:eastAsia="仿宋" w:cs="仿宋"/>
          <w:spacing w:val="14"/>
          <w:sz w:val="24"/>
          <w:szCs w:val="24"/>
        </w:rPr>
        <w:t>工作的设备和人员</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（须提供承诺书加盖单位公章、法定代表人印章，格式自拟）</w:t>
      </w:r>
      <w:r>
        <w:rPr>
          <w:rFonts w:hint="eastAsia" w:ascii="仿宋" w:hAnsi="仿宋" w:eastAsia="仿宋" w:cs="仿宋"/>
          <w:spacing w:val="14"/>
          <w:sz w:val="24"/>
          <w:szCs w:val="24"/>
          <w:lang w:eastAsia="zh-CN"/>
        </w:rPr>
        <w:t>；</w:t>
      </w:r>
    </w:p>
    <w:p>
      <w:pPr>
        <w:pStyle w:val="12"/>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lang w:val="en-US" w:eastAsia="zh-CN"/>
        </w:rPr>
        <w:t>2</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供应商须提供20</w:t>
      </w:r>
      <w:r>
        <w:rPr>
          <w:rFonts w:hint="eastAsia" w:ascii="仿宋" w:hAnsi="仿宋" w:eastAsia="仿宋" w:cs="仿宋"/>
          <w:spacing w:val="14"/>
          <w:sz w:val="24"/>
          <w:szCs w:val="24"/>
          <w:lang w:val="en-US" w:eastAsia="zh-CN"/>
        </w:rPr>
        <w:t>20</w:t>
      </w:r>
      <w:r>
        <w:rPr>
          <w:rFonts w:hint="eastAsia" w:ascii="仿宋" w:hAnsi="仿宋" w:eastAsia="仿宋" w:cs="仿宋"/>
          <w:spacing w:val="14"/>
          <w:sz w:val="24"/>
          <w:szCs w:val="24"/>
        </w:rPr>
        <w:t>年经第三方审计机构或会计师事务所出具的审计报告或财务报表（包括资产负债表、现金流量表、利润表及会计报表附注），若企业成立年份不足一年的，提供相应月份的财务报表,包括资产负债表、利润表、现金流量表</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 xml:space="preserve"> </w:t>
      </w:r>
    </w:p>
    <w:p>
      <w:pPr>
        <w:pStyle w:val="12"/>
        <w:keepNext w:val="0"/>
        <w:keepLines w:val="0"/>
        <w:pageBreakBefore w:val="0"/>
        <w:widowControl/>
        <w:kinsoku/>
        <w:wordWrap/>
        <w:overflowPunct/>
        <w:topLinePunct w:val="0"/>
        <w:autoSpaceDE/>
        <w:autoSpaceDN/>
        <w:bidi w:val="0"/>
        <w:adjustRightInd/>
        <w:snapToGrid/>
        <w:spacing w:line="440" w:lineRule="exact"/>
        <w:ind w:left="0" w:leftChars="0" w:firstLine="536" w:firstLineChars="200"/>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w:t>
      </w:r>
      <w:r>
        <w:rPr>
          <w:rFonts w:hint="eastAsia" w:ascii="仿宋" w:hAnsi="仿宋" w:eastAsia="仿宋" w:cs="仿宋"/>
          <w:spacing w:val="14"/>
          <w:sz w:val="24"/>
          <w:szCs w:val="24"/>
          <w:lang w:val="en-US" w:eastAsia="zh-CN"/>
        </w:rPr>
        <w:t>3</w:t>
      </w:r>
      <w:r>
        <w:rPr>
          <w:rFonts w:hint="eastAsia" w:ascii="仿宋" w:hAnsi="仿宋" w:eastAsia="仿宋" w:cs="仿宋"/>
          <w:spacing w:val="14"/>
          <w:sz w:val="24"/>
          <w:szCs w:val="24"/>
        </w:rPr>
        <w:t>）投标人须提供202</w:t>
      </w:r>
      <w:r>
        <w:rPr>
          <w:rFonts w:hint="eastAsia" w:ascii="仿宋" w:hAnsi="仿宋" w:eastAsia="仿宋" w:cs="仿宋"/>
          <w:spacing w:val="14"/>
          <w:sz w:val="24"/>
          <w:szCs w:val="24"/>
          <w:lang w:val="en-US" w:eastAsia="zh-CN"/>
        </w:rPr>
        <w:t>1</w:t>
      </w:r>
      <w:r>
        <w:rPr>
          <w:rFonts w:hint="eastAsia" w:ascii="仿宋" w:hAnsi="仿宋" w:eastAsia="仿宋" w:cs="仿宋"/>
          <w:spacing w:val="14"/>
          <w:sz w:val="24"/>
          <w:szCs w:val="24"/>
        </w:rPr>
        <w:t>年1月以来任意一个月份依法缴纳税收和社会保障资金的证明材料，依法免税或不需要缴纳社会保障资金的投标人，</w:t>
      </w:r>
      <w:r>
        <w:rPr>
          <w:rFonts w:hint="eastAsia" w:ascii="仿宋" w:hAnsi="仿宋" w:eastAsia="仿宋" w:cs="仿宋"/>
          <w:spacing w:val="14"/>
          <w:sz w:val="24"/>
          <w:szCs w:val="24"/>
          <w:lang w:eastAsia="zh-CN"/>
        </w:rPr>
        <w:t>须</w:t>
      </w:r>
      <w:r>
        <w:rPr>
          <w:rFonts w:hint="eastAsia" w:ascii="仿宋" w:hAnsi="仿宋" w:eastAsia="仿宋" w:cs="仿宋"/>
          <w:spacing w:val="14"/>
          <w:sz w:val="24"/>
          <w:szCs w:val="24"/>
        </w:rPr>
        <w:t>提供相应文件证明其依法免税或不需要缴纳社会保障资金</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 xml:space="preserve">  </w:t>
      </w:r>
    </w:p>
    <w:p>
      <w:pPr>
        <w:pStyle w:val="12"/>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w:t>
      </w:r>
      <w:r>
        <w:rPr>
          <w:rFonts w:hint="eastAsia" w:ascii="仿宋" w:hAnsi="仿宋" w:eastAsia="仿宋" w:cs="仿宋"/>
          <w:spacing w:val="14"/>
          <w:sz w:val="24"/>
          <w:szCs w:val="24"/>
          <w:lang w:val="en-US" w:eastAsia="zh-CN"/>
        </w:rPr>
        <w:t>4</w:t>
      </w:r>
      <w:r>
        <w:rPr>
          <w:rFonts w:hint="eastAsia" w:ascii="仿宋" w:hAnsi="仿宋" w:eastAsia="仿宋" w:cs="仿宋"/>
          <w:spacing w:val="14"/>
          <w:sz w:val="24"/>
          <w:szCs w:val="24"/>
        </w:rPr>
        <w:t>）参加政府采购活动前3年内在经营活动中没有重大违法记录。 （须提供承诺书加盖单位公章、法定代表人印章，格式自拟）。</w:t>
      </w:r>
    </w:p>
    <w:p>
      <w:pPr>
        <w:pStyle w:val="12"/>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仿宋" w:hAnsi="仿宋" w:eastAsia="仿宋" w:cs="仿宋"/>
          <w:b/>
          <w:bCs/>
          <w:spacing w:val="14"/>
          <w:sz w:val="24"/>
          <w:szCs w:val="24"/>
          <w:lang w:val="en-US" w:eastAsia="zh-CN"/>
        </w:rPr>
      </w:pPr>
      <w:r>
        <w:rPr>
          <w:rFonts w:hint="eastAsia" w:ascii="仿宋" w:hAnsi="仿宋" w:eastAsia="仿宋" w:cs="仿宋"/>
          <w:spacing w:val="14"/>
          <w:sz w:val="24"/>
          <w:szCs w:val="24"/>
        </w:rPr>
        <w:t>（</w:t>
      </w:r>
      <w:r>
        <w:rPr>
          <w:rFonts w:hint="eastAsia" w:ascii="仿宋" w:hAnsi="仿宋" w:eastAsia="仿宋" w:cs="仿宋"/>
          <w:spacing w:val="14"/>
          <w:sz w:val="24"/>
          <w:szCs w:val="24"/>
          <w:lang w:val="en-US" w:eastAsia="zh-CN"/>
        </w:rPr>
        <w:t>5</w:t>
      </w:r>
      <w:r>
        <w:rPr>
          <w:rFonts w:hint="eastAsia" w:ascii="仿宋" w:hAnsi="仿宋" w:eastAsia="仿宋" w:cs="仿宋"/>
          <w:spacing w:val="14"/>
          <w:sz w:val="24"/>
          <w:szCs w:val="24"/>
        </w:rPr>
        <w:t>）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将被拒绝参加投标（应当将查询结果清晰展开并显示该网页网址，查询时间为询价公告发布之日起，否则视同未提供）</w:t>
      </w:r>
      <w:r>
        <w:rPr>
          <w:rFonts w:hint="eastAsia" w:ascii="仿宋" w:hAnsi="仿宋" w:eastAsia="仿宋" w:cs="仿宋"/>
          <w:spacing w:val="14"/>
          <w:sz w:val="24"/>
          <w:szCs w:val="24"/>
          <w:lang w:eastAsia="zh-CN"/>
        </w:rPr>
        <w:t>。</w:t>
      </w:r>
    </w:p>
    <w:p>
      <w:pPr>
        <w:pStyle w:val="12"/>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val="en-US" w:eastAsia="zh-CN"/>
        </w:rPr>
        <w:t>4、</w:t>
      </w:r>
      <w:r>
        <w:rPr>
          <w:rFonts w:hint="eastAsia" w:ascii="仿宋" w:hAnsi="仿宋" w:eastAsia="仿宋" w:cs="仿宋"/>
          <w:spacing w:val="14"/>
          <w:sz w:val="24"/>
          <w:szCs w:val="24"/>
        </w:rPr>
        <w:t>本项目不接受联合体投标</w:t>
      </w:r>
      <w:r>
        <w:rPr>
          <w:rFonts w:hint="eastAsia" w:ascii="仿宋" w:hAnsi="仿宋" w:eastAsia="仿宋" w:cs="仿宋"/>
          <w:spacing w:val="14"/>
          <w:sz w:val="24"/>
          <w:szCs w:val="24"/>
          <w:lang w:eastAsia="zh-CN"/>
        </w:rPr>
        <w:t>。</w:t>
      </w:r>
    </w:p>
    <w:p>
      <w:pPr>
        <w:pStyle w:val="12"/>
        <w:keepNext w:val="0"/>
        <w:keepLines w:val="0"/>
        <w:pageBreakBefore w:val="0"/>
        <w:widowControl/>
        <w:kinsoku/>
        <w:wordWrap/>
        <w:overflowPunct/>
        <w:topLinePunct w:val="0"/>
        <w:autoSpaceDE/>
        <w:autoSpaceDN/>
        <w:bidi w:val="0"/>
        <w:adjustRightInd/>
        <w:snapToGrid/>
        <w:spacing w:line="440" w:lineRule="exact"/>
        <w:ind w:firstLine="536" w:firstLineChars="200"/>
        <w:jc w:val="left"/>
        <w:textAlignment w:val="auto"/>
        <w:rPr>
          <w:rFonts w:hint="eastAsia" w:ascii="仿宋" w:hAnsi="仿宋" w:eastAsia="仿宋" w:cs="仿宋"/>
          <w:sz w:val="24"/>
          <w:szCs w:val="24"/>
          <w:lang w:eastAsia="zh-CN"/>
        </w:rPr>
      </w:pPr>
      <w:r>
        <w:rPr>
          <w:rFonts w:hint="eastAsia" w:ascii="仿宋" w:hAnsi="仿宋" w:eastAsia="仿宋" w:cs="仿宋"/>
          <w:spacing w:val="14"/>
          <w:sz w:val="24"/>
          <w:szCs w:val="24"/>
          <w:lang w:val="en-US" w:eastAsia="zh-CN"/>
        </w:rPr>
        <w:t>5、</w:t>
      </w:r>
      <w:r>
        <w:rPr>
          <w:rFonts w:hint="eastAsia" w:ascii="仿宋" w:hAnsi="仿宋" w:eastAsia="仿宋" w:cs="仿宋"/>
          <w:spacing w:val="14"/>
          <w:sz w:val="24"/>
          <w:szCs w:val="24"/>
        </w:rPr>
        <w:t>本项目采用资格后审</w:t>
      </w:r>
      <w:r>
        <w:rPr>
          <w:rFonts w:hint="eastAsia" w:ascii="仿宋" w:hAnsi="仿宋" w:eastAsia="仿宋" w:cs="仿宋"/>
          <w:spacing w:val="14"/>
          <w:sz w:val="24"/>
          <w:szCs w:val="24"/>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6"/>
        <w:jc w:val="left"/>
        <w:textAlignment w:val="auto"/>
        <w:rPr>
          <w:rFonts w:hint="eastAsia" w:ascii="仿宋" w:hAnsi="仿宋" w:eastAsia="仿宋" w:cs="仿宋"/>
          <w:b/>
          <w:spacing w:val="14"/>
          <w:sz w:val="24"/>
          <w:szCs w:val="24"/>
        </w:rPr>
      </w:pPr>
      <w:r>
        <w:rPr>
          <w:rFonts w:hint="eastAsia" w:ascii="仿宋" w:hAnsi="仿宋" w:eastAsia="仿宋" w:cs="仿宋"/>
          <w:b/>
          <w:spacing w:val="14"/>
          <w:sz w:val="24"/>
          <w:szCs w:val="24"/>
        </w:rPr>
        <w:t>三、获取招标文件</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rPr>
        <w:t>1</w:t>
      </w:r>
      <w:r>
        <w:rPr>
          <w:rFonts w:hint="eastAsia" w:ascii="仿宋" w:hAnsi="仿宋" w:eastAsia="仿宋" w:cs="仿宋"/>
          <w:spacing w:val="14"/>
          <w:sz w:val="24"/>
          <w:szCs w:val="24"/>
          <w:highlight w:val="none"/>
        </w:rPr>
        <w:t>.时间：202</w:t>
      </w:r>
      <w:r>
        <w:rPr>
          <w:rFonts w:hint="eastAsia" w:ascii="仿宋" w:hAnsi="仿宋" w:eastAsia="仿宋" w:cs="仿宋"/>
          <w:spacing w:val="14"/>
          <w:sz w:val="24"/>
          <w:szCs w:val="24"/>
          <w:highlight w:val="none"/>
          <w:lang w:val="en-US" w:eastAsia="zh-CN"/>
        </w:rPr>
        <w:t>1</w:t>
      </w:r>
      <w:r>
        <w:rPr>
          <w:rFonts w:hint="eastAsia" w:ascii="仿宋" w:hAnsi="仿宋" w:eastAsia="仿宋" w:cs="仿宋"/>
          <w:spacing w:val="14"/>
          <w:sz w:val="24"/>
          <w:szCs w:val="24"/>
          <w:highlight w:val="none"/>
        </w:rPr>
        <w:t>年</w:t>
      </w:r>
      <w:r>
        <w:rPr>
          <w:rFonts w:hint="eastAsia" w:ascii="仿宋" w:hAnsi="仿宋" w:eastAsia="仿宋" w:cs="仿宋"/>
          <w:spacing w:val="14"/>
          <w:sz w:val="24"/>
          <w:szCs w:val="24"/>
          <w:highlight w:val="none"/>
          <w:lang w:val="en-US" w:eastAsia="zh-CN"/>
        </w:rPr>
        <w:t>7</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14</w:t>
      </w:r>
      <w:r>
        <w:rPr>
          <w:rFonts w:hint="eastAsia" w:ascii="仿宋" w:hAnsi="仿宋" w:eastAsia="仿宋" w:cs="仿宋"/>
          <w:spacing w:val="14"/>
          <w:sz w:val="24"/>
          <w:szCs w:val="24"/>
          <w:highlight w:val="none"/>
        </w:rPr>
        <w:t>日至2020年</w:t>
      </w:r>
      <w:r>
        <w:rPr>
          <w:rFonts w:hint="eastAsia" w:ascii="仿宋" w:hAnsi="仿宋" w:eastAsia="仿宋" w:cs="仿宋"/>
          <w:spacing w:val="14"/>
          <w:sz w:val="24"/>
          <w:szCs w:val="24"/>
          <w:highlight w:val="none"/>
          <w:lang w:val="en-US" w:eastAsia="zh-CN"/>
        </w:rPr>
        <w:t>7</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16</w:t>
      </w:r>
      <w:r>
        <w:rPr>
          <w:rFonts w:hint="eastAsia" w:ascii="仿宋" w:hAnsi="仿宋" w:eastAsia="仿宋" w:cs="仿宋"/>
          <w:spacing w:val="14"/>
          <w:sz w:val="24"/>
          <w:szCs w:val="24"/>
          <w:highlight w:val="none"/>
        </w:rPr>
        <w:t>日，每天上午8:30至12:00，下午14:</w:t>
      </w:r>
      <w:r>
        <w:rPr>
          <w:rFonts w:hint="eastAsia" w:ascii="仿宋" w:hAnsi="仿宋" w:eastAsia="仿宋" w:cs="仿宋"/>
          <w:spacing w:val="14"/>
          <w:sz w:val="24"/>
          <w:szCs w:val="24"/>
          <w:highlight w:val="none"/>
          <w:lang w:val="en-US" w:eastAsia="zh-CN"/>
        </w:rPr>
        <w:t>3</w:t>
      </w:r>
      <w:r>
        <w:rPr>
          <w:rFonts w:hint="eastAsia" w:ascii="仿宋" w:hAnsi="仿宋" w:eastAsia="仿宋" w:cs="仿宋"/>
          <w:spacing w:val="14"/>
          <w:sz w:val="24"/>
          <w:szCs w:val="24"/>
          <w:highlight w:val="none"/>
        </w:rPr>
        <w:t>0至18：</w:t>
      </w:r>
      <w:r>
        <w:rPr>
          <w:rFonts w:hint="eastAsia" w:ascii="仿宋" w:hAnsi="仿宋" w:eastAsia="仿宋" w:cs="仿宋"/>
          <w:spacing w:val="14"/>
          <w:sz w:val="24"/>
          <w:szCs w:val="24"/>
          <w:highlight w:val="none"/>
          <w:lang w:val="en-US" w:eastAsia="zh-CN"/>
        </w:rPr>
        <w:t>3</w:t>
      </w:r>
      <w:r>
        <w:rPr>
          <w:rFonts w:hint="eastAsia" w:ascii="仿宋" w:hAnsi="仿宋" w:eastAsia="仿宋" w:cs="仿宋"/>
          <w:spacing w:val="14"/>
          <w:sz w:val="24"/>
          <w:szCs w:val="24"/>
          <w:highlight w:val="none"/>
        </w:rPr>
        <w:t>0（北京时间，法定节假日除外）</w:t>
      </w:r>
      <w:r>
        <w:rPr>
          <w:rFonts w:hint="eastAsia" w:ascii="仿宋" w:hAnsi="仿宋" w:eastAsia="仿宋" w:cs="仿宋"/>
          <w:spacing w:val="14"/>
          <w:sz w:val="24"/>
          <w:szCs w:val="24"/>
          <w:highlight w:val="none"/>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2.地点：河南省洛阳市经济技术开发区政和东路与新伊大街交叉口政和国际商务楼A座10楼1005室</w:t>
      </w:r>
      <w:r>
        <w:rPr>
          <w:rFonts w:hint="eastAsia" w:ascii="仿宋" w:hAnsi="仿宋" w:eastAsia="仿宋" w:cs="仿宋"/>
          <w:spacing w:val="14"/>
          <w:sz w:val="24"/>
          <w:szCs w:val="24"/>
          <w:highlight w:val="none"/>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3.方式：现场购买询价文件，获取询价文件时须携带</w:t>
      </w:r>
      <w:bookmarkStart w:id="0" w:name="_Toc23646"/>
      <w:bookmarkEnd w:id="0"/>
      <w:bookmarkStart w:id="1" w:name="_Toc12878"/>
      <w:bookmarkEnd w:id="1"/>
      <w:r>
        <w:rPr>
          <w:rFonts w:hint="eastAsia" w:ascii="仿宋" w:hAnsi="仿宋" w:eastAsia="仿宋" w:cs="仿宋"/>
          <w:spacing w:val="14"/>
          <w:sz w:val="24"/>
          <w:szCs w:val="24"/>
          <w:highlight w:val="none"/>
        </w:rPr>
        <w:t>：企业营业执照复印件或事业单位法人资格证书加盖公章、法定代表人身份证明及身份证或法定代表人签名并加盖单位公章的授权委托书及被授权人的身份证</w:t>
      </w:r>
      <w:r>
        <w:rPr>
          <w:rFonts w:hint="eastAsia" w:ascii="仿宋" w:hAnsi="仿宋" w:eastAsia="仿宋" w:cs="仿宋"/>
          <w:spacing w:val="14"/>
          <w:sz w:val="24"/>
          <w:szCs w:val="24"/>
          <w:highlight w:val="none"/>
          <w:lang w:eastAsia="zh-CN"/>
        </w:rPr>
        <w:t>。</w:t>
      </w:r>
      <w:r>
        <w:rPr>
          <w:rFonts w:hint="eastAsia" w:ascii="仿宋" w:hAnsi="仿宋" w:eastAsia="仿宋" w:cs="仿宋"/>
          <w:spacing w:val="14"/>
          <w:sz w:val="24"/>
          <w:szCs w:val="24"/>
          <w:highlight w:val="none"/>
        </w:rPr>
        <w:t xml:space="preserve"> </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4.售价：</w:t>
      </w:r>
      <w:r>
        <w:rPr>
          <w:rFonts w:hint="eastAsia" w:ascii="仿宋" w:hAnsi="仿宋" w:eastAsia="仿宋" w:cs="仿宋"/>
          <w:spacing w:val="14"/>
          <w:sz w:val="24"/>
          <w:szCs w:val="24"/>
          <w:highlight w:val="none"/>
          <w:lang w:val="en-US" w:eastAsia="zh-CN"/>
        </w:rPr>
        <w:t>1</w:t>
      </w:r>
      <w:r>
        <w:rPr>
          <w:rFonts w:hint="eastAsia" w:ascii="仿宋" w:hAnsi="仿宋" w:eastAsia="仿宋" w:cs="仿宋"/>
          <w:spacing w:val="14"/>
          <w:sz w:val="24"/>
          <w:szCs w:val="24"/>
          <w:highlight w:val="none"/>
        </w:rPr>
        <w:t>00元/份。</w:t>
      </w:r>
    </w:p>
    <w:p>
      <w:pPr>
        <w:pStyle w:val="12"/>
        <w:keepNext w:val="0"/>
        <w:keepLines w:val="0"/>
        <w:pageBreakBefore w:val="0"/>
        <w:kinsoku/>
        <w:wordWrap/>
        <w:overflowPunct/>
        <w:topLinePunct w:val="0"/>
        <w:autoSpaceDE/>
        <w:autoSpaceDN/>
        <w:bidi w:val="0"/>
        <w:adjustRightInd/>
        <w:snapToGrid/>
        <w:spacing w:line="440" w:lineRule="exact"/>
        <w:ind w:firstLine="556"/>
        <w:jc w:val="left"/>
        <w:textAlignment w:val="auto"/>
        <w:rPr>
          <w:rFonts w:hint="eastAsia" w:ascii="仿宋" w:hAnsi="仿宋" w:eastAsia="仿宋" w:cs="仿宋"/>
          <w:b/>
          <w:spacing w:val="14"/>
          <w:sz w:val="24"/>
          <w:szCs w:val="24"/>
          <w:highlight w:val="none"/>
        </w:rPr>
      </w:pPr>
      <w:r>
        <w:rPr>
          <w:rFonts w:hint="eastAsia" w:ascii="仿宋" w:hAnsi="仿宋" w:eastAsia="仿宋" w:cs="仿宋"/>
          <w:b/>
          <w:spacing w:val="14"/>
          <w:sz w:val="24"/>
          <w:szCs w:val="24"/>
          <w:highlight w:val="none"/>
        </w:rPr>
        <w:t>四、投标截止时间及地点</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1.时间：202</w:t>
      </w:r>
      <w:r>
        <w:rPr>
          <w:rFonts w:hint="eastAsia" w:ascii="仿宋" w:hAnsi="仿宋" w:eastAsia="仿宋" w:cs="仿宋"/>
          <w:spacing w:val="14"/>
          <w:sz w:val="24"/>
          <w:szCs w:val="24"/>
          <w:highlight w:val="none"/>
          <w:lang w:val="en-US" w:eastAsia="zh-CN"/>
        </w:rPr>
        <w:t>1</w:t>
      </w:r>
      <w:r>
        <w:rPr>
          <w:rFonts w:hint="eastAsia" w:ascii="仿宋" w:hAnsi="仿宋" w:eastAsia="仿宋" w:cs="仿宋"/>
          <w:spacing w:val="14"/>
          <w:sz w:val="24"/>
          <w:szCs w:val="24"/>
          <w:highlight w:val="none"/>
        </w:rPr>
        <w:t>年</w:t>
      </w:r>
      <w:r>
        <w:rPr>
          <w:rFonts w:hint="eastAsia" w:ascii="仿宋" w:hAnsi="仿宋" w:eastAsia="仿宋" w:cs="仿宋"/>
          <w:spacing w:val="14"/>
          <w:sz w:val="24"/>
          <w:szCs w:val="24"/>
          <w:highlight w:val="none"/>
          <w:lang w:val="en-US" w:eastAsia="zh-CN"/>
        </w:rPr>
        <w:t>7</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19</w:t>
      </w:r>
      <w:r>
        <w:rPr>
          <w:rFonts w:hint="eastAsia" w:ascii="仿宋" w:hAnsi="仿宋" w:eastAsia="仿宋" w:cs="仿宋"/>
          <w:spacing w:val="14"/>
          <w:sz w:val="24"/>
          <w:szCs w:val="24"/>
          <w:highlight w:val="none"/>
        </w:rPr>
        <w:t>日</w:t>
      </w:r>
      <w:r>
        <w:rPr>
          <w:rFonts w:hint="eastAsia" w:ascii="仿宋" w:hAnsi="仿宋" w:eastAsia="仿宋" w:cs="仿宋"/>
          <w:spacing w:val="14"/>
          <w:sz w:val="24"/>
          <w:szCs w:val="24"/>
          <w:highlight w:val="none"/>
          <w:lang w:val="en-US" w:eastAsia="zh-CN"/>
        </w:rPr>
        <w:t>09</w:t>
      </w:r>
      <w:r>
        <w:rPr>
          <w:rFonts w:hint="eastAsia" w:ascii="仿宋" w:hAnsi="仿宋" w:eastAsia="仿宋" w:cs="仿宋"/>
          <w:spacing w:val="14"/>
          <w:sz w:val="24"/>
          <w:szCs w:val="24"/>
          <w:highlight w:val="none"/>
        </w:rPr>
        <w:t>时</w:t>
      </w:r>
      <w:r>
        <w:rPr>
          <w:rFonts w:hint="eastAsia" w:ascii="仿宋" w:hAnsi="仿宋" w:eastAsia="仿宋" w:cs="仿宋"/>
          <w:spacing w:val="14"/>
          <w:sz w:val="24"/>
          <w:szCs w:val="24"/>
          <w:highlight w:val="none"/>
          <w:lang w:val="en-US" w:eastAsia="zh-CN"/>
        </w:rPr>
        <w:t>3</w:t>
      </w:r>
      <w:r>
        <w:rPr>
          <w:rFonts w:hint="eastAsia" w:ascii="仿宋" w:hAnsi="仿宋" w:eastAsia="仿宋" w:cs="仿宋"/>
          <w:spacing w:val="14"/>
          <w:sz w:val="24"/>
          <w:szCs w:val="24"/>
          <w:highlight w:val="none"/>
        </w:rPr>
        <w:t>0分（北京时间）</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2.地点：河南省洛阳市经济技术开发区政和东路与新伊大街交叉口政和国际商务楼A座10楼开标室</w:t>
      </w:r>
      <w:r>
        <w:rPr>
          <w:rFonts w:hint="eastAsia" w:ascii="仿宋" w:hAnsi="仿宋" w:eastAsia="仿宋" w:cs="仿宋"/>
          <w:spacing w:val="14"/>
          <w:sz w:val="24"/>
          <w:szCs w:val="24"/>
          <w:highlight w:val="none"/>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6"/>
        <w:jc w:val="left"/>
        <w:textAlignment w:val="auto"/>
        <w:rPr>
          <w:rFonts w:hint="eastAsia" w:ascii="仿宋" w:hAnsi="仿宋" w:eastAsia="仿宋" w:cs="仿宋"/>
          <w:b/>
          <w:spacing w:val="14"/>
          <w:sz w:val="24"/>
          <w:szCs w:val="24"/>
          <w:highlight w:val="none"/>
        </w:rPr>
      </w:pPr>
      <w:r>
        <w:rPr>
          <w:rFonts w:hint="eastAsia" w:ascii="仿宋" w:hAnsi="仿宋" w:eastAsia="仿宋" w:cs="仿宋"/>
          <w:b/>
          <w:spacing w:val="14"/>
          <w:sz w:val="24"/>
          <w:szCs w:val="24"/>
          <w:highlight w:val="none"/>
        </w:rPr>
        <w:t>五、开标时间及地点</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1.时间：202</w:t>
      </w:r>
      <w:r>
        <w:rPr>
          <w:rFonts w:hint="eastAsia" w:ascii="仿宋" w:hAnsi="仿宋" w:eastAsia="仿宋" w:cs="仿宋"/>
          <w:spacing w:val="14"/>
          <w:sz w:val="24"/>
          <w:szCs w:val="24"/>
          <w:highlight w:val="none"/>
          <w:lang w:val="en-US" w:eastAsia="zh-CN"/>
        </w:rPr>
        <w:t>1</w:t>
      </w:r>
      <w:r>
        <w:rPr>
          <w:rFonts w:hint="eastAsia" w:ascii="仿宋" w:hAnsi="仿宋" w:eastAsia="仿宋" w:cs="仿宋"/>
          <w:spacing w:val="14"/>
          <w:sz w:val="24"/>
          <w:szCs w:val="24"/>
          <w:highlight w:val="none"/>
        </w:rPr>
        <w:t>年</w:t>
      </w:r>
      <w:r>
        <w:rPr>
          <w:rFonts w:hint="eastAsia" w:ascii="仿宋" w:hAnsi="仿宋" w:eastAsia="仿宋" w:cs="仿宋"/>
          <w:spacing w:val="14"/>
          <w:sz w:val="24"/>
          <w:szCs w:val="24"/>
          <w:highlight w:val="none"/>
          <w:lang w:val="en-US" w:eastAsia="zh-CN"/>
        </w:rPr>
        <w:t>7</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19</w:t>
      </w:r>
      <w:r>
        <w:rPr>
          <w:rFonts w:hint="eastAsia" w:ascii="仿宋" w:hAnsi="仿宋" w:eastAsia="仿宋" w:cs="仿宋"/>
          <w:spacing w:val="14"/>
          <w:sz w:val="24"/>
          <w:szCs w:val="24"/>
          <w:highlight w:val="none"/>
        </w:rPr>
        <w:t>日</w:t>
      </w:r>
      <w:r>
        <w:rPr>
          <w:rFonts w:hint="eastAsia" w:ascii="仿宋" w:hAnsi="仿宋" w:eastAsia="仿宋" w:cs="仿宋"/>
          <w:spacing w:val="14"/>
          <w:sz w:val="24"/>
          <w:szCs w:val="24"/>
          <w:highlight w:val="none"/>
          <w:lang w:val="en-US" w:eastAsia="zh-CN"/>
        </w:rPr>
        <w:t>09</w:t>
      </w:r>
      <w:r>
        <w:rPr>
          <w:rFonts w:hint="eastAsia" w:ascii="仿宋" w:hAnsi="仿宋" w:eastAsia="仿宋" w:cs="仿宋"/>
          <w:spacing w:val="14"/>
          <w:sz w:val="24"/>
          <w:szCs w:val="24"/>
          <w:highlight w:val="none"/>
        </w:rPr>
        <w:t>时</w:t>
      </w:r>
      <w:r>
        <w:rPr>
          <w:rFonts w:hint="eastAsia" w:ascii="仿宋" w:hAnsi="仿宋" w:eastAsia="仿宋" w:cs="仿宋"/>
          <w:spacing w:val="14"/>
          <w:sz w:val="24"/>
          <w:szCs w:val="24"/>
          <w:highlight w:val="none"/>
          <w:lang w:val="en-US" w:eastAsia="zh-CN"/>
        </w:rPr>
        <w:t>30</w:t>
      </w:r>
      <w:r>
        <w:rPr>
          <w:rFonts w:hint="eastAsia" w:ascii="仿宋" w:hAnsi="仿宋" w:eastAsia="仿宋" w:cs="仿宋"/>
          <w:spacing w:val="14"/>
          <w:sz w:val="24"/>
          <w:szCs w:val="24"/>
          <w:highlight w:val="none"/>
        </w:rPr>
        <w:t>分（北京时间）</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z w:val="24"/>
          <w:szCs w:val="24"/>
          <w:lang w:eastAsia="zh-CN"/>
        </w:rPr>
      </w:pPr>
      <w:r>
        <w:rPr>
          <w:rFonts w:hint="eastAsia" w:ascii="仿宋" w:hAnsi="仿宋" w:eastAsia="仿宋" w:cs="仿宋"/>
          <w:spacing w:val="14"/>
          <w:sz w:val="24"/>
          <w:szCs w:val="24"/>
          <w:highlight w:val="none"/>
        </w:rPr>
        <w:t>2.地点：河南省洛阳市经济技术开发区政</w:t>
      </w:r>
      <w:r>
        <w:rPr>
          <w:rFonts w:hint="eastAsia" w:ascii="仿宋" w:hAnsi="仿宋" w:eastAsia="仿宋" w:cs="仿宋"/>
          <w:spacing w:val="14"/>
          <w:sz w:val="24"/>
          <w:szCs w:val="24"/>
        </w:rPr>
        <w:t>和东路与新伊大街交叉口政和国际商务楼A座10楼开标室</w:t>
      </w:r>
      <w:r>
        <w:rPr>
          <w:rFonts w:hint="eastAsia" w:ascii="仿宋" w:hAnsi="仿宋" w:eastAsia="仿宋" w:cs="仿宋"/>
          <w:spacing w:val="14"/>
          <w:sz w:val="24"/>
          <w:szCs w:val="24"/>
          <w:lang w:eastAsia="zh-CN"/>
        </w:rPr>
        <w:t>。</w:t>
      </w:r>
    </w:p>
    <w:p>
      <w:pPr>
        <w:pStyle w:val="12"/>
        <w:keepNext w:val="0"/>
        <w:keepLines w:val="0"/>
        <w:pageBreakBefore w:val="0"/>
        <w:kinsoku/>
        <w:wordWrap/>
        <w:overflowPunct/>
        <w:topLinePunct w:val="0"/>
        <w:autoSpaceDE/>
        <w:autoSpaceDN/>
        <w:bidi w:val="0"/>
        <w:adjustRightInd/>
        <w:snapToGrid/>
        <w:spacing w:line="440" w:lineRule="exact"/>
        <w:ind w:firstLine="556"/>
        <w:jc w:val="left"/>
        <w:textAlignment w:val="auto"/>
        <w:rPr>
          <w:rFonts w:hint="eastAsia" w:ascii="仿宋" w:hAnsi="仿宋" w:eastAsia="仿宋" w:cs="仿宋"/>
          <w:b/>
          <w:spacing w:val="14"/>
          <w:sz w:val="24"/>
          <w:szCs w:val="24"/>
        </w:rPr>
      </w:pPr>
      <w:r>
        <w:rPr>
          <w:rFonts w:hint="eastAsia" w:ascii="仿宋" w:hAnsi="仿宋" w:eastAsia="仿宋" w:cs="仿宋"/>
          <w:b/>
          <w:spacing w:val="14"/>
          <w:sz w:val="24"/>
          <w:szCs w:val="24"/>
        </w:rPr>
        <w:t>六、发布公告的媒介及询价公告期限</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本次询价公告在</w:t>
      </w:r>
      <w:r>
        <w:rPr>
          <w:rFonts w:hint="eastAsia" w:ascii="仿宋" w:hAnsi="仿宋" w:eastAsia="仿宋" w:cs="仿宋"/>
          <w:spacing w:val="14"/>
          <w:sz w:val="24"/>
          <w:szCs w:val="24"/>
          <w:lang w:eastAsia="zh-CN"/>
        </w:rPr>
        <w:t>《洛阳市公路事业发展中心》、《中国采购与招标网》、《中国招标投标公共服务平台》网</w:t>
      </w:r>
      <w:r>
        <w:rPr>
          <w:rFonts w:hint="eastAsia" w:ascii="仿宋" w:hAnsi="仿宋" w:eastAsia="仿宋" w:cs="仿宋"/>
          <w:spacing w:val="14"/>
          <w:sz w:val="24"/>
          <w:szCs w:val="24"/>
        </w:rPr>
        <w:t>上发布。询价公告期限为3个工作日202</w:t>
      </w:r>
      <w:r>
        <w:rPr>
          <w:rFonts w:hint="eastAsia" w:ascii="仿宋" w:hAnsi="仿宋" w:eastAsia="仿宋" w:cs="仿宋"/>
          <w:spacing w:val="14"/>
          <w:sz w:val="24"/>
          <w:szCs w:val="24"/>
          <w:lang w:val="en-US" w:eastAsia="zh-CN"/>
        </w:rPr>
        <w:t>1</w:t>
      </w:r>
      <w:r>
        <w:rPr>
          <w:rFonts w:hint="eastAsia" w:ascii="仿宋" w:hAnsi="仿宋" w:eastAsia="仿宋" w:cs="仿宋"/>
          <w:spacing w:val="14"/>
          <w:sz w:val="24"/>
          <w:szCs w:val="24"/>
        </w:rPr>
        <w:t>年</w:t>
      </w:r>
      <w:r>
        <w:rPr>
          <w:rFonts w:hint="eastAsia" w:ascii="仿宋" w:hAnsi="仿宋" w:eastAsia="仿宋" w:cs="仿宋"/>
          <w:spacing w:val="14"/>
          <w:sz w:val="24"/>
          <w:szCs w:val="24"/>
          <w:lang w:val="en-US" w:eastAsia="zh-CN"/>
        </w:rPr>
        <w:t>7</w:t>
      </w:r>
      <w:r>
        <w:rPr>
          <w:rFonts w:hint="eastAsia" w:ascii="仿宋" w:hAnsi="仿宋" w:eastAsia="仿宋" w:cs="仿宋"/>
          <w:spacing w:val="14"/>
          <w:sz w:val="24"/>
          <w:szCs w:val="24"/>
        </w:rPr>
        <w:t>月</w:t>
      </w:r>
      <w:r>
        <w:rPr>
          <w:rFonts w:hint="eastAsia" w:ascii="仿宋" w:hAnsi="仿宋" w:eastAsia="仿宋" w:cs="仿宋"/>
          <w:spacing w:val="14"/>
          <w:sz w:val="24"/>
          <w:szCs w:val="24"/>
          <w:lang w:val="en-US" w:eastAsia="zh-CN"/>
        </w:rPr>
        <w:t>14</w:t>
      </w:r>
      <w:r>
        <w:rPr>
          <w:rFonts w:hint="eastAsia" w:ascii="仿宋" w:hAnsi="仿宋" w:eastAsia="仿宋" w:cs="仿宋"/>
          <w:spacing w:val="14"/>
          <w:sz w:val="24"/>
          <w:szCs w:val="24"/>
        </w:rPr>
        <w:t>日至202</w:t>
      </w:r>
      <w:r>
        <w:rPr>
          <w:rFonts w:hint="eastAsia" w:ascii="仿宋" w:hAnsi="仿宋" w:eastAsia="仿宋" w:cs="仿宋"/>
          <w:spacing w:val="14"/>
          <w:sz w:val="24"/>
          <w:szCs w:val="24"/>
          <w:lang w:val="en-US" w:eastAsia="zh-CN"/>
        </w:rPr>
        <w:t>1</w:t>
      </w:r>
      <w:r>
        <w:rPr>
          <w:rFonts w:hint="eastAsia" w:ascii="仿宋" w:hAnsi="仿宋" w:eastAsia="仿宋" w:cs="仿宋"/>
          <w:spacing w:val="14"/>
          <w:sz w:val="24"/>
          <w:szCs w:val="24"/>
        </w:rPr>
        <w:t>年</w:t>
      </w:r>
      <w:r>
        <w:rPr>
          <w:rFonts w:hint="eastAsia" w:ascii="仿宋" w:hAnsi="仿宋" w:eastAsia="仿宋" w:cs="仿宋"/>
          <w:spacing w:val="14"/>
          <w:sz w:val="24"/>
          <w:szCs w:val="24"/>
          <w:lang w:val="en-US" w:eastAsia="zh-CN"/>
        </w:rPr>
        <w:t>7</w:t>
      </w:r>
      <w:r>
        <w:rPr>
          <w:rFonts w:hint="eastAsia" w:ascii="仿宋" w:hAnsi="仿宋" w:eastAsia="仿宋" w:cs="仿宋"/>
          <w:spacing w:val="14"/>
          <w:sz w:val="24"/>
          <w:szCs w:val="24"/>
        </w:rPr>
        <w:t>月</w:t>
      </w:r>
      <w:r>
        <w:rPr>
          <w:rFonts w:hint="eastAsia" w:ascii="仿宋" w:hAnsi="仿宋" w:eastAsia="仿宋" w:cs="仿宋"/>
          <w:spacing w:val="14"/>
          <w:sz w:val="24"/>
          <w:szCs w:val="24"/>
          <w:lang w:val="en-US" w:eastAsia="zh-CN"/>
        </w:rPr>
        <w:t>16</w:t>
      </w:r>
      <w:r>
        <w:rPr>
          <w:rFonts w:hint="eastAsia" w:ascii="仿宋" w:hAnsi="仿宋" w:eastAsia="仿宋" w:cs="仿宋"/>
          <w:spacing w:val="14"/>
          <w:sz w:val="24"/>
          <w:szCs w:val="24"/>
        </w:rPr>
        <w:t>日。</w:t>
      </w:r>
    </w:p>
    <w:p>
      <w:pPr>
        <w:pStyle w:val="12"/>
        <w:keepNext w:val="0"/>
        <w:keepLines w:val="0"/>
        <w:pageBreakBefore w:val="0"/>
        <w:kinsoku/>
        <w:wordWrap/>
        <w:overflowPunct/>
        <w:topLinePunct w:val="0"/>
        <w:autoSpaceDE/>
        <w:autoSpaceDN/>
        <w:bidi w:val="0"/>
        <w:adjustRightInd/>
        <w:snapToGrid/>
        <w:spacing w:line="440" w:lineRule="exact"/>
        <w:ind w:firstLine="556"/>
        <w:jc w:val="left"/>
        <w:textAlignment w:val="auto"/>
        <w:rPr>
          <w:rFonts w:hint="eastAsia" w:ascii="仿宋" w:hAnsi="仿宋" w:eastAsia="仿宋" w:cs="仿宋"/>
          <w:b/>
          <w:spacing w:val="14"/>
          <w:sz w:val="24"/>
          <w:szCs w:val="24"/>
        </w:rPr>
      </w:pPr>
      <w:r>
        <w:rPr>
          <w:rFonts w:hint="eastAsia" w:ascii="仿宋" w:hAnsi="仿宋" w:eastAsia="仿宋" w:cs="仿宋"/>
          <w:b/>
          <w:spacing w:val="14"/>
          <w:sz w:val="24"/>
          <w:szCs w:val="24"/>
        </w:rPr>
        <w:t>七、其他补充事宜</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kern w:val="0"/>
          <w:sz w:val="24"/>
          <w:szCs w:val="24"/>
        </w:rPr>
      </w:pPr>
      <w:r>
        <w:rPr>
          <w:rFonts w:hint="eastAsia" w:ascii="仿宋" w:hAnsi="仿宋" w:eastAsia="仿宋" w:cs="仿宋"/>
          <w:spacing w:val="14"/>
          <w:sz w:val="24"/>
          <w:szCs w:val="24"/>
        </w:rPr>
        <w:t>代理服务费的收取：参照洛阳市政府采购代理服务费收费标准计取</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由成交人支付</w:t>
      </w:r>
      <w:r>
        <w:rPr>
          <w:rFonts w:hint="eastAsia" w:ascii="仿宋" w:hAnsi="仿宋" w:eastAsia="仿宋" w:cs="仿宋"/>
          <w:sz w:val="24"/>
          <w:szCs w:val="24"/>
        </w:rPr>
        <w:t>。</w:t>
      </w:r>
    </w:p>
    <w:p>
      <w:pPr>
        <w:pStyle w:val="12"/>
        <w:keepNext w:val="0"/>
        <w:keepLines w:val="0"/>
        <w:pageBreakBefore w:val="0"/>
        <w:kinsoku/>
        <w:wordWrap/>
        <w:overflowPunct/>
        <w:topLinePunct w:val="0"/>
        <w:autoSpaceDE/>
        <w:autoSpaceDN/>
        <w:bidi w:val="0"/>
        <w:adjustRightInd/>
        <w:snapToGrid/>
        <w:spacing w:line="440" w:lineRule="exact"/>
        <w:ind w:firstLine="556"/>
        <w:jc w:val="left"/>
        <w:textAlignment w:val="auto"/>
        <w:rPr>
          <w:rFonts w:hint="eastAsia" w:ascii="仿宋" w:hAnsi="仿宋" w:eastAsia="仿宋" w:cs="仿宋"/>
          <w:b/>
          <w:spacing w:val="14"/>
          <w:sz w:val="24"/>
          <w:szCs w:val="24"/>
        </w:rPr>
      </w:pPr>
      <w:r>
        <w:rPr>
          <w:rFonts w:hint="eastAsia" w:ascii="仿宋" w:hAnsi="仿宋" w:eastAsia="仿宋" w:cs="仿宋"/>
          <w:b/>
          <w:spacing w:val="14"/>
          <w:sz w:val="24"/>
          <w:szCs w:val="24"/>
        </w:rPr>
        <w:t>八、凡是对本次招标提出询问，请按照以下方式联系</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1.采购人信息</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名称：洛阳市公路事业发展中心</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地址：洛阳市南昌路1</w:t>
      </w:r>
      <w:r>
        <w:rPr>
          <w:rFonts w:hint="eastAsia" w:ascii="仿宋" w:hAnsi="仿宋" w:eastAsia="仿宋" w:cs="仿宋"/>
          <w:spacing w:val="14"/>
          <w:sz w:val="24"/>
          <w:szCs w:val="24"/>
          <w:lang w:val="en-US" w:eastAsia="zh-CN"/>
        </w:rPr>
        <w:t>72</w:t>
      </w:r>
      <w:r>
        <w:rPr>
          <w:rFonts w:hint="eastAsia" w:ascii="仿宋" w:hAnsi="仿宋" w:eastAsia="仿宋" w:cs="仿宋"/>
          <w:spacing w:val="14"/>
          <w:sz w:val="24"/>
          <w:szCs w:val="24"/>
        </w:rPr>
        <w:t>号</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lang w:eastAsia="zh-CN"/>
        </w:rPr>
      </w:pPr>
      <w:r>
        <w:rPr>
          <w:rFonts w:hint="eastAsia" w:ascii="仿宋" w:hAnsi="仿宋" w:eastAsia="仿宋" w:cs="仿宋"/>
          <w:spacing w:val="14"/>
          <w:sz w:val="24"/>
          <w:szCs w:val="24"/>
        </w:rPr>
        <w:t>联系人：</w:t>
      </w:r>
      <w:r>
        <w:rPr>
          <w:rFonts w:hint="eastAsia" w:ascii="仿宋" w:hAnsi="仿宋" w:eastAsia="仿宋" w:cs="仿宋"/>
          <w:spacing w:val="14"/>
          <w:sz w:val="24"/>
          <w:szCs w:val="24"/>
          <w:lang w:eastAsia="zh-CN"/>
        </w:rPr>
        <w:t>葛女士</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联系方式：0379-60123602</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2.采购代理机构信息</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名称：河南广配工程管理有限公司</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地址：河南省洛阳市经济技术开发区政和东路与新伊大街交叉口政和国际商务楼A座10楼</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联系人：宁欣</w:t>
      </w:r>
    </w:p>
    <w:p>
      <w:pPr>
        <w:pStyle w:val="12"/>
        <w:keepNext w:val="0"/>
        <w:keepLines w:val="0"/>
        <w:pageBreakBefore w:val="0"/>
        <w:kinsoku/>
        <w:wordWrap/>
        <w:overflowPunct/>
        <w:topLinePunct w:val="0"/>
        <w:autoSpaceDE/>
        <w:autoSpaceDN/>
        <w:bidi w:val="0"/>
        <w:adjustRightInd/>
        <w:snapToGrid/>
        <w:spacing w:line="440" w:lineRule="exact"/>
        <w:ind w:firstLine="554"/>
        <w:jc w:val="left"/>
        <w:textAlignment w:val="auto"/>
        <w:rPr>
          <w:rFonts w:hint="eastAsia" w:ascii="仿宋" w:hAnsi="仿宋" w:eastAsia="仿宋" w:cs="仿宋"/>
          <w:spacing w:val="14"/>
          <w:sz w:val="24"/>
          <w:szCs w:val="24"/>
        </w:rPr>
      </w:pPr>
      <w:r>
        <w:rPr>
          <w:rFonts w:hint="eastAsia" w:ascii="仿宋" w:hAnsi="仿宋" w:eastAsia="仿宋" w:cs="仿宋"/>
          <w:spacing w:val="14"/>
          <w:sz w:val="24"/>
          <w:szCs w:val="24"/>
        </w:rPr>
        <w:t>联系方式：15637913375</w:t>
      </w:r>
    </w:p>
    <w:p>
      <w:pPr>
        <w:pStyle w:val="11"/>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pacing w:val="14"/>
          <w:kern w:val="0"/>
          <w:sz w:val="24"/>
          <w:szCs w:val="24"/>
        </w:rPr>
      </w:pPr>
    </w:p>
    <w:p>
      <w:pPr>
        <w:pStyle w:val="11"/>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 w:hAnsi="仿宋" w:eastAsia="仿宋" w:cs="仿宋"/>
          <w:spacing w:val="14"/>
          <w:kern w:val="0"/>
          <w:sz w:val="24"/>
          <w:szCs w:val="24"/>
        </w:rPr>
      </w:pPr>
      <w:r>
        <w:rPr>
          <w:rFonts w:hint="eastAsia" w:ascii="仿宋" w:hAnsi="仿宋" w:eastAsia="仿宋" w:cs="仿宋"/>
          <w:spacing w:val="14"/>
          <w:kern w:val="0"/>
          <w:sz w:val="24"/>
          <w:szCs w:val="24"/>
        </w:rPr>
        <w:t>河南广配工程管理有限公司</w:t>
      </w:r>
    </w:p>
    <w:p>
      <w:pPr>
        <w:pStyle w:val="11"/>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 w:hAnsi="仿宋" w:eastAsia="仿宋" w:cs="仿宋"/>
          <w:sz w:val="24"/>
          <w:szCs w:val="24"/>
        </w:rPr>
      </w:pPr>
      <w:r>
        <w:rPr>
          <w:rFonts w:hint="eastAsia" w:ascii="仿宋" w:hAnsi="仿宋" w:eastAsia="仿宋" w:cs="仿宋"/>
          <w:spacing w:val="14"/>
          <w:kern w:val="0"/>
          <w:sz w:val="24"/>
          <w:szCs w:val="24"/>
        </w:rPr>
        <w:t>202</w:t>
      </w:r>
      <w:r>
        <w:rPr>
          <w:rFonts w:hint="eastAsia" w:ascii="仿宋" w:hAnsi="仿宋" w:eastAsia="仿宋" w:cs="仿宋"/>
          <w:spacing w:val="14"/>
          <w:kern w:val="0"/>
          <w:sz w:val="24"/>
          <w:szCs w:val="24"/>
          <w:lang w:val="en-US" w:eastAsia="zh-CN"/>
        </w:rPr>
        <w:t>1</w:t>
      </w:r>
      <w:r>
        <w:rPr>
          <w:rFonts w:hint="eastAsia" w:ascii="仿宋" w:hAnsi="仿宋" w:eastAsia="仿宋" w:cs="仿宋"/>
          <w:spacing w:val="14"/>
          <w:kern w:val="0"/>
          <w:sz w:val="24"/>
          <w:szCs w:val="24"/>
        </w:rPr>
        <w:t>年</w:t>
      </w:r>
      <w:r>
        <w:rPr>
          <w:rFonts w:hint="eastAsia" w:ascii="仿宋" w:hAnsi="仿宋" w:eastAsia="仿宋" w:cs="仿宋"/>
          <w:spacing w:val="14"/>
          <w:kern w:val="0"/>
          <w:sz w:val="24"/>
          <w:szCs w:val="24"/>
          <w:lang w:val="en-US" w:eastAsia="zh-CN"/>
        </w:rPr>
        <w:t>7</w:t>
      </w:r>
      <w:r>
        <w:rPr>
          <w:rFonts w:hint="eastAsia" w:ascii="仿宋" w:hAnsi="仿宋" w:eastAsia="仿宋" w:cs="仿宋"/>
          <w:spacing w:val="14"/>
          <w:kern w:val="0"/>
          <w:sz w:val="24"/>
          <w:szCs w:val="24"/>
        </w:rPr>
        <w:t>月</w:t>
      </w:r>
      <w:r>
        <w:rPr>
          <w:rFonts w:hint="eastAsia" w:ascii="仿宋" w:hAnsi="仿宋" w:eastAsia="仿宋" w:cs="仿宋"/>
          <w:spacing w:val="14"/>
          <w:kern w:val="0"/>
          <w:sz w:val="24"/>
          <w:szCs w:val="24"/>
          <w:lang w:val="en-US" w:eastAsia="zh-CN"/>
        </w:rPr>
        <w:t>13</w:t>
      </w:r>
      <w:r>
        <w:rPr>
          <w:rFonts w:hint="eastAsia" w:ascii="仿宋" w:hAnsi="仿宋" w:eastAsia="仿宋" w:cs="仿宋"/>
          <w:spacing w:val="14"/>
          <w:kern w:val="0"/>
          <w:sz w:val="24"/>
          <w:szCs w:val="24"/>
        </w:rPr>
        <w:t>日</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F2091"/>
    <w:rsid w:val="030B3FCE"/>
    <w:rsid w:val="05F956C5"/>
    <w:rsid w:val="08774B03"/>
    <w:rsid w:val="08B96A50"/>
    <w:rsid w:val="0ABF2091"/>
    <w:rsid w:val="0BA413F6"/>
    <w:rsid w:val="0EB02526"/>
    <w:rsid w:val="104D4C23"/>
    <w:rsid w:val="105B6A52"/>
    <w:rsid w:val="10C62B54"/>
    <w:rsid w:val="143C4321"/>
    <w:rsid w:val="175F2144"/>
    <w:rsid w:val="17E47BB0"/>
    <w:rsid w:val="190B0B1B"/>
    <w:rsid w:val="19380DB5"/>
    <w:rsid w:val="1DDF0C76"/>
    <w:rsid w:val="1F011D74"/>
    <w:rsid w:val="24067C98"/>
    <w:rsid w:val="253378E9"/>
    <w:rsid w:val="2AD64310"/>
    <w:rsid w:val="2C181B66"/>
    <w:rsid w:val="32901612"/>
    <w:rsid w:val="33CB27D9"/>
    <w:rsid w:val="377E3A47"/>
    <w:rsid w:val="434A3E84"/>
    <w:rsid w:val="469C64D0"/>
    <w:rsid w:val="48EF65FE"/>
    <w:rsid w:val="49222A2C"/>
    <w:rsid w:val="4ED71B97"/>
    <w:rsid w:val="4F1C4C0A"/>
    <w:rsid w:val="50A63BC0"/>
    <w:rsid w:val="51C83B20"/>
    <w:rsid w:val="556D4788"/>
    <w:rsid w:val="5C1426EB"/>
    <w:rsid w:val="5FF74231"/>
    <w:rsid w:val="68455D91"/>
    <w:rsid w:val="68AD3BA1"/>
    <w:rsid w:val="693024C3"/>
    <w:rsid w:val="6A047E52"/>
    <w:rsid w:val="6AB338C1"/>
    <w:rsid w:val="6B45105A"/>
    <w:rsid w:val="6D222EFA"/>
    <w:rsid w:val="6D9C6D20"/>
    <w:rsid w:val="71987083"/>
    <w:rsid w:val="73A0437D"/>
    <w:rsid w:val="757C53F9"/>
    <w:rsid w:val="77CA7E08"/>
    <w:rsid w:val="7A013518"/>
    <w:rsid w:val="7E2F4A16"/>
    <w:rsid w:val="7F28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
    <w:qFormat/>
    <w:uiPriority w:val="0"/>
    <w:pPr>
      <w:keepNext/>
      <w:spacing w:line="400" w:lineRule="exact"/>
      <w:ind w:firstLine="0" w:firstLineChars="0"/>
      <w:jc w:val="left"/>
      <w:outlineLvl w:val="0"/>
    </w:pPr>
    <w:rPr>
      <w:b/>
      <w:sz w:val="30"/>
    </w:rPr>
  </w:style>
  <w:style w:type="paragraph" w:styleId="4">
    <w:name w:val="heading 2"/>
    <w:basedOn w:val="1"/>
    <w:next w:val="1"/>
    <w:link w:val="8"/>
    <w:semiHidden/>
    <w:unhideWhenUsed/>
    <w:qFormat/>
    <w:uiPriority w:val="0"/>
    <w:pPr>
      <w:keepNext/>
      <w:keepLines/>
      <w:spacing w:before="20" w:after="20" w:line="240" w:lineRule="auto"/>
      <w:ind w:firstLine="0" w:firstLineChars="0"/>
      <w:outlineLvl w:val="1"/>
    </w:pPr>
    <w:rPr>
      <w:b/>
      <w:kern w:val="0"/>
      <w:szCs w:val="20"/>
    </w:rPr>
  </w:style>
  <w:style w:type="paragraph" w:styleId="5">
    <w:name w:val="heading 3"/>
    <w:basedOn w:val="1"/>
    <w:next w:val="1"/>
    <w:semiHidden/>
    <w:unhideWhenUsed/>
    <w:qFormat/>
    <w:uiPriority w:val="0"/>
    <w:pPr>
      <w:ind w:left="0" w:firstLine="0" w:firstLineChars="0"/>
      <w:outlineLvl w:val="2"/>
    </w:pPr>
    <w:rPr>
      <w:rFonts w:ascii="宋体" w:hAnsi="宋体" w:eastAsia="宋体" w:cs="宋体"/>
      <w:b/>
      <w:bCs/>
      <w:sz w:val="30"/>
      <w:szCs w:val="31"/>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customStyle="1" w:styleId="8">
    <w:name w:val="标题 2 Char"/>
    <w:link w:val="4"/>
    <w:qFormat/>
    <w:uiPriority w:val="0"/>
    <w:rPr>
      <w:rFonts w:ascii="宋体" w:hAnsi="宋体" w:eastAsia="宋体" w:cs="宋体"/>
      <w:snapToGrid w:val="0"/>
      <w:sz w:val="24"/>
      <w:szCs w:val="28"/>
      <w:lang w:val="en-US" w:bidi="ar-SA"/>
    </w:rPr>
  </w:style>
  <w:style w:type="character" w:customStyle="1" w:styleId="9">
    <w:name w:val="标题 1 Char"/>
    <w:link w:val="3"/>
    <w:qFormat/>
    <w:uiPriority w:val="9"/>
    <w:rPr>
      <w:rFonts w:ascii="宋体" w:hAnsi="宋体" w:eastAsia="宋体" w:cs="宋体"/>
      <w:b/>
      <w:kern w:val="2"/>
      <w:sz w:val="30"/>
      <w:szCs w:val="24"/>
    </w:rPr>
  </w:style>
  <w:style w:type="paragraph" w:customStyle="1" w:styleId="10">
    <w:name w:val="标题_0"/>
    <w:next w:val="11"/>
    <w:qFormat/>
    <w:uiPriority w:val="0"/>
    <w:pPr>
      <w:widowControl/>
      <w:spacing w:before="240" w:after="60" w:line="360" w:lineRule="auto"/>
      <w:ind w:firstLine="200" w:firstLineChars="200"/>
      <w:jc w:val="center"/>
      <w:outlineLvl w:val="0"/>
    </w:pPr>
    <w:rPr>
      <w:rFonts w:ascii="Cambria" w:hAnsi="Cambria" w:eastAsia="宋体" w:cs="Times New Roman"/>
      <w:b/>
      <w:bCs/>
      <w:kern w:val="2"/>
      <w:sz w:val="32"/>
      <w:szCs w:val="32"/>
      <w:lang w:val="en-US" w:eastAsia="zh-CN" w:bidi="ar-SA"/>
    </w:rPr>
  </w:style>
  <w:style w:type="paragraph" w:customStyle="1" w:styleId="1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w:next w:val="1"/>
    <w:qFormat/>
    <w:uiPriority w:val="0"/>
    <w:pPr>
      <w:widowControl/>
      <w:ind w:firstLine="482"/>
      <w:jc w:val="both"/>
    </w:pPr>
    <w:rPr>
      <w:rFonts w:ascii="微软雅黑" w:hAnsi="微软雅黑"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2021-07-12T01:36:00Z</dcterms:created>
  <dc:creator>搁浅1392618121</dc:creator>
  <cp:lastModifiedBy>搁浅1392618121</cp:lastModifiedBy>
  <dcterms:modified xsi:type="dcterms:W3CDTF">2021-07-13T01:23:48Z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E5E6B3B7E05F41C7A30F6580D05AA5FA</vt:lpwstr>
  </property>
</Properties>
</file>