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500" w:lineRule="exact"/>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洛阳市公路事业发展中心</w:t>
      </w:r>
    </w:p>
    <w:p>
      <w:pPr>
        <w:spacing w:beforeLines="50" w:afterLines="50" w:line="500" w:lineRule="exact"/>
        <w:jc w:val="center"/>
        <w:rPr>
          <w:rFonts w:asciiTheme="majorEastAsia" w:hAnsiTheme="majorEastAsia" w:eastAsiaTheme="majorEastAsia"/>
          <w:b/>
          <w:sz w:val="32"/>
          <w:szCs w:val="32"/>
        </w:rPr>
      </w:pPr>
      <w:r>
        <w:rPr>
          <w:rFonts w:hint="eastAsia" w:ascii="仿宋" w:hAnsi="仿宋" w:eastAsia="仿宋" w:cs="仿宋"/>
          <w:b/>
          <w:sz w:val="32"/>
          <w:szCs w:val="32"/>
          <w:lang w:val="en-US" w:eastAsia="zh-CN"/>
        </w:rPr>
        <w:t>关于往来款项长期挂账的清理审计</w:t>
      </w:r>
      <w:r>
        <w:rPr>
          <w:rFonts w:hint="eastAsia" w:ascii="仿宋" w:hAnsi="仿宋" w:eastAsia="仿宋" w:cs="仿宋"/>
          <w:b/>
          <w:sz w:val="32"/>
          <w:szCs w:val="32"/>
        </w:rPr>
        <w:t>询价公告</w:t>
      </w:r>
    </w:p>
    <w:p>
      <w:pPr>
        <w:keepNext w:val="0"/>
        <w:keepLines w:val="0"/>
        <w:pageBreakBefore w:val="0"/>
        <w:widowControl w:val="0"/>
        <w:kinsoku/>
        <w:wordWrap/>
        <w:overflowPunct/>
        <w:topLinePunct w:val="0"/>
        <w:autoSpaceDE/>
        <w:autoSpaceDN/>
        <w:bidi w:val="0"/>
        <w:adjustRightInd/>
        <w:snapToGrid/>
        <w:spacing w:beforeLines="50" w:afterLines="50" w:line="500" w:lineRule="exact"/>
        <w:ind w:firstLine="560" w:firstLineChars="200"/>
        <w:jc w:val="left"/>
        <w:textAlignment w:val="auto"/>
        <w:rPr>
          <w:rFonts w:hint="eastAsia" w:ascii="仿宋" w:hAnsi="仿宋" w:eastAsia="仿宋" w:cs="宋体"/>
          <w:kern w:val="0"/>
          <w:sz w:val="28"/>
          <w:szCs w:val="28"/>
        </w:rPr>
      </w:pPr>
      <w:r>
        <w:rPr>
          <w:rFonts w:hint="eastAsia" w:ascii="仿宋" w:hAnsi="仿宋" w:eastAsia="仿宋" w:cs="宋体"/>
          <w:kern w:val="0"/>
          <w:sz w:val="28"/>
          <w:szCs w:val="28"/>
        </w:rPr>
        <w:t>依据相关规定，</w:t>
      </w:r>
      <w:r>
        <w:rPr>
          <w:rFonts w:hint="eastAsia" w:ascii="仿宋" w:hAnsi="仿宋" w:eastAsia="仿宋" w:cs="宋体"/>
          <w:kern w:val="0"/>
          <w:sz w:val="28"/>
          <w:szCs w:val="28"/>
          <w:lang w:val="en-US" w:eastAsia="zh-CN"/>
        </w:rPr>
        <w:t>洛阳市公路事业发展中心</w:t>
      </w:r>
      <w:r>
        <w:rPr>
          <w:rFonts w:hint="eastAsia" w:ascii="仿宋" w:hAnsi="仿宋" w:eastAsia="仿宋" w:cs="宋体"/>
          <w:kern w:val="0"/>
          <w:sz w:val="28"/>
          <w:szCs w:val="28"/>
        </w:rPr>
        <w:t>拟对</w:t>
      </w:r>
      <w:r>
        <w:rPr>
          <w:rFonts w:hint="eastAsia" w:ascii="仿宋" w:hAnsi="仿宋" w:eastAsia="仿宋" w:cs="宋体"/>
          <w:kern w:val="0"/>
          <w:sz w:val="28"/>
          <w:szCs w:val="28"/>
          <w:lang w:val="en-US" w:eastAsia="zh-CN"/>
        </w:rPr>
        <w:t>往来款项长期挂账的清理审计</w:t>
      </w:r>
      <w:r>
        <w:rPr>
          <w:rFonts w:hint="eastAsia" w:ascii="仿宋" w:hAnsi="仿宋" w:eastAsia="仿宋" w:cs="宋体"/>
          <w:kern w:val="0"/>
          <w:sz w:val="28"/>
          <w:szCs w:val="28"/>
        </w:rPr>
        <w:t>进行询价，欢迎符合条件的</w:t>
      </w:r>
      <w:r>
        <w:rPr>
          <w:rFonts w:hint="eastAsia" w:ascii="仿宋" w:hAnsi="仿宋" w:eastAsia="仿宋" w:cs="宋体"/>
          <w:kern w:val="0"/>
          <w:sz w:val="28"/>
          <w:szCs w:val="28"/>
          <w:lang w:eastAsia="zh-CN"/>
        </w:rPr>
        <w:t>单位</w:t>
      </w:r>
      <w:r>
        <w:rPr>
          <w:rFonts w:hint="eastAsia" w:ascii="仿宋" w:hAnsi="仿宋" w:eastAsia="仿宋" w:cs="宋体"/>
          <w:kern w:val="0"/>
          <w:sz w:val="28"/>
          <w:szCs w:val="28"/>
        </w:rPr>
        <w:t>前来参加。现将有关事宜公告如下：</w:t>
      </w:r>
    </w:p>
    <w:p>
      <w:pPr>
        <w:pStyle w:val="16"/>
        <w:numPr>
          <w:ilvl w:val="0"/>
          <w:numId w:val="2"/>
        </w:numPr>
        <w:spacing w:before="0" w:beforeAutospacing="0" w:after="0" w:afterAutospacing="0" w:line="360" w:lineRule="auto"/>
        <w:rPr>
          <w:rFonts w:ascii="仿宋" w:hAnsi="仿宋" w:eastAsia="仿宋"/>
          <w:sz w:val="28"/>
          <w:szCs w:val="28"/>
        </w:rPr>
      </w:pPr>
      <w:r>
        <w:rPr>
          <w:rFonts w:hint="eastAsia" w:ascii="仿宋" w:hAnsi="仿宋" w:eastAsia="仿宋"/>
          <w:sz w:val="28"/>
          <w:szCs w:val="28"/>
        </w:rPr>
        <w:t>询价采购项目概况</w:t>
      </w:r>
    </w:p>
    <w:p>
      <w:pPr>
        <w:pStyle w:val="6"/>
        <w:spacing w:line="540" w:lineRule="exact"/>
        <w:ind w:firstLine="640"/>
        <w:rPr>
          <w:rFonts w:hint="eastAsia" w:ascii="仿宋" w:hAnsi="仿宋" w:eastAsia="仿宋" w:cs="宋体"/>
          <w:kern w:val="0"/>
          <w:sz w:val="28"/>
          <w:szCs w:val="28"/>
          <w:lang w:val="en-US" w:eastAsia="zh-CN"/>
        </w:rPr>
      </w:pPr>
      <w:r>
        <w:rPr>
          <w:rFonts w:hint="eastAsia" w:ascii="仿宋" w:hAnsi="仿宋" w:eastAsia="仿宋"/>
          <w:sz w:val="28"/>
          <w:szCs w:val="28"/>
        </w:rPr>
        <w:t>本项目为</w:t>
      </w:r>
      <w:r>
        <w:rPr>
          <w:rFonts w:hint="eastAsia" w:ascii="仿宋" w:hAnsi="仿宋" w:eastAsia="仿宋" w:cs="宋体"/>
          <w:kern w:val="0"/>
          <w:sz w:val="28"/>
          <w:szCs w:val="28"/>
          <w:lang w:val="en-US" w:eastAsia="zh-CN"/>
        </w:rPr>
        <w:t>洛阳市公路事业发展中心</w:t>
      </w:r>
      <w:r>
        <w:rPr>
          <w:rFonts w:hint="eastAsia" w:ascii="仿宋" w:hAnsi="仿宋" w:eastAsia="仿宋"/>
          <w:sz w:val="28"/>
          <w:szCs w:val="28"/>
        </w:rPr>
        <w:t>拟对</w:t>
      </w:r>
      <w:r>
        <w:rPr>
          <w:rFonts w:hint="eastAsia" w:ascii="仿宋" w:hAnsi="仿宋" w:eastAsia="仿宋" w:cs="宋体"/>
          <w:kern w:val="0"/>
          <w:sz w:val="28"/>
          <w:szCs w:val="28"/>
          <w:lang w:val="en-US" w:eastAsia="zh-CN"/>
        </w:rPr>
        <w:t>往来款项长期挂账的清理审计。需清理挂账包括工程长期不做竣工决算造成往来款项长期挂账余额约13亿，涉及279个项目；未及时清理核对造成单位长期挂账余额-1658.17万元，涉及128个单位。</w:t>
      </w:r>
    </w:p>
    <w:p>
      <w:pPr>
        <w:ind w:firstLine="560" w:firstLineChars="200"/>
        <w:jc w:val="left"/>
        <w:rPr>
          <w:rFonts w:ascii="仿宋" w:hAnsi="仿宋" w:eastAsia="仿宋"/>
          <w:sz w:val="30"/>
          <w:szCs w:val="30"/>
        </w:rPr>
      </w:pPr>
      <w:r>
        <w:rPr>
          <w:rFonts w:hint="eastAsia" w:ascii="仿宋" w:hAnsi="仿宋" w:eastAsia="仿宋" w:cs="宋体"/>
          <w:kern w:val="0"/>
          <w:sz w:val="28"/>
          <w:szCs w:val="28"/>
          <w:lang w:val="en-US" w:eastAsia="zh-CN"/>
        </w:rPr>
        <w:t>询价范围：需清理挂账项目的审计，</w:t>
      </w:r>
      <w:r>
        <w:rPr>
          <w:rFonts w:hint="eastAsia" w:ascii="仿宋" w:hAnsi="仿宋" w:eastAsia="仿宋"/>
          <w:sz w:val="30"/>
          <w:szCs w:val="30"/>
        </w:rPr>
        <w:t>具体项目以委托方实际委托内容为准。</w:t>
      </w:r>
    </w:p>
    <w:p>
      <w:pPr>
        <w:pStyle w:val="16"/>
        <w:spacing w:before="0" w:beforeAutospacing="0" w:after="0" w:afterAutospacing="0" w:line="360" w:lineRule="auto"/>
        <w:ind w:firstLine="560" w:firstLineChars="200"/>
        <w:rPr>
          <w:rFonts w:hint="eastAsia" w:ascii="仿宋" w:hAnsi="仿宋" w:eastAsia="仿宋"/>
          <w:sz w:val="28"/>
          <w:szCs w:val="28"/>
        </w:rPr>
      </w:pPr>
      <w:r>
        <w:rPr>
          <w:rFonts w:hint="eastAsia" w:ascii="仿宋" w:hAnsi="仿宋" w:eastAsia="仿宋"/>
          <w:sz w:val="28"/>
          <w:szCs w:val="28"/>
        </w:rPr>
        <w:t>招标控制价：</w:t>
      </w:r>
      <w:r>
        <w:rPr>
          <w:rFonts w:hint="eastAsia" w:ascii="仿宋" w:hAnsi="仿宋" w:eastAsia="仿宋"/>
          <w:sz w:val="28"/>
          <w:szCs w:val="28"/>
          <w:lang w:val="en-US" w:eastAsia="zh-CN"/>
        </w:rPr>
        <w:t>350000</w:t>
      </w:r>
      <w:r>
        <w:rPr>
          <w:rFonts w:hint="eastAsia" w:ascii="仿宋" w:hAnsi="仿宋" w:eastAsia="仿宋"/>
          <w:sz w:val="28"/>
          <w:szCs w:val="28"/>
        </w:rPr>
        <w:t>元。</w:t>
      </w:r>
    </w:p>
    <w:p>
      <w:pPr>
        <w:pStyle w:val="16"/>
        <w:spacing w:before="0" w:beforeAutospacing="0" w:after="0" w:afterAutospacing="0" w:line="36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lang w:eastAsia="zh-CN"/>
        </w:rPr>
        <w:t>服务期：</w:t>
      </w:r>
      <w:r>
        <w:rPr>
          <w:rFonts w:hint="eastAsia" w:ascii="仿宋" w:hAnsi="仿宋" w:eastAsia="仿宋"/>
          <w:sz w:val="28"/>
          <w:szCs w:val="28"/>
          <w:lang w:val="en-US" w:eastAsia="zh-CN"/>
        </w:rPr>
        <w:t>2020年12月31日出具审计报告。</w:t>
      </w:r>
    </w:p>
    <w:p>
      <w:pPr>
        <w:numPr>
          <w:ilvl w:val="0"/>
          <w:numId w:val="3"/>
        </w:numPr>
        <w:spacing w:line="360" w:lineRule="auto"/>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报价人资格条件：</w:t>
      </w:r>
    </w:p>
    <w:p>
      <w:pPr>
        <w:ind w:firstLine="560" w:firstLineChars="200"/>
        <w:jc w:val="lef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1.投标人应具有法人资格，持有《营业执照》，经营范围应满足本项目需求；</w:t>
      </w:r>
    </w:p>
    <w:p>
      <w:pPr>
        <w:ind w:firstLine="560" w:firstLineChars="200"/>
        <w:jc w:val="lef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2.投标人应具有财政部门颁发的会计师事务所执业证书；</w:t>
      </w:r>
    </w:p>
    <w:p>
      <w:pPr>
        <w:ind w:firstLine="560" w:firstLineChars="200"/>
        <w:jc w:val="left"/>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3.投标人 2019年被省级注册会计师协会评价为 A 类会计师事务所；</w:t>
      </w:r>
    </w:p>
    <w:p>
      <w:pPr>
        <w:ind w:firstLine="560" w:firstLineChars="200"/>
        <w:jc w:val="left"/>
        <w:rPr>
          <w:rFonts w:hint="default"/>
          <w:highlight w:val="none"/>
          <w:lang w:val="en-US" w:eastAsia="zh-CN"/>
        </w:rPr>
      </w:pPr>
      <w:r>
        <w:rPr>
          <w:rFonts w:hint="eastAsia" w:ascii="仿宋" w:hAnsi="仿宋" w:eastAsia="仿宋" w:cs="宋体"/>
          <w:kern w:val="0"/>
          <w:sz w:val="28"/>
          <w:szCs w:val="28"/>
          <w:highlight w:val="none"/>
          <w:lang w:val="en-US" w:eastAsia="zh-CN"/>
        </w:rPr>
        <w:t>4.投标人具有注册会计师人数不少于20人；</w:t>
      </w:r>
    </w:p>
    <w:p>
      <w:pPr>
        <w:ind w:firstLine="560" w:firstLineChars="200"/>
        <w:jc w:val="lef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5.投标人拟派项目负责人须具有财政部门颁发的注册会计师证书</w:t>
      </w:r>
      <w:r>
        <w:rPr>
          <w:rFonts w:hint="eastAsia" w:ascii="仿宋" w:hAnsi="仿宋" w:eastAsia="仿宋" w:cs="宋体"/>
          <w:kern w:val="0"/>
          <w:sz w:val="28"/>
          <w:szCs w:val="28"/>
          <w:highlight w:val="none"/>
          <w:lang w:val="en-US" w:eastAsia="zh-CN"/>
        </w:rPr>
        <w:t>、高级职称，</w:t>
      </w:r>
      <w:r>
        <w:rPr>
          <w:rFonts w:hint="eastAsia" w:ascii="仿宋" w:hAnsi="仿宋" w:eastAsia="仿宋" w:cs="宋体"/>
          <w:kern w:val="0"/>
          <w:sz w:val="28"/>
          <w:szCs w:val="28"/>
          <w:lang w:val="en-US" w:eastAsia="zh-CN"/>
        </w:rPr>
        <w:t>与本单位签订劳动合同，并提供在本单位近六个月（2019年11月至2020年4月）中本单位为其连续缴纳三个月份的社保证明（以加盖社保中心印章的社保明细或加盖企业电子章的社保网页截图为准）；依法不需要缴纳社保的，应提供相应文件证明。</w:t>
      </w:r>
    </w:p>
    <w:p>
      <w:pPr>
        <w:ind w:firstLine="560" w:firstLineChars="200"/>
        <w:jc w:val="lef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6.根据《财政部关于在政府采购活动中查询及使用信用记录有关问题的通知》（财库〔2016〕125号）和《河南省财政厅关于转发财政部关于在政府采购活动中查询及使用信用记录有关问题的通知》（豫财库〔2016〕15号）被列入信用中国网站（http://www.creditchina.gov.cn/）“失信被执行人”的，中国政府采购网(http://www.ccgp.gov.cn/)“政府采购严重违法失信行为记录名单”的（指政府采购行政处罚有效期内），被列入中国执行信息公开网（http://zxgk.court.gov.cn/，也即全国法院失信被执行人名单信息公布与查询网）“失信被执行人”的、被列入国家税务总局网站（http://www.chinatax.gov.cn/）——“重大案件查询”栏目“重大税收违法案件信息公布栏”中有重大税收违法行为的投标人将被拒绝参加投标。（需提供查询网页打印件并加盖公章，查询日期须为公告发出之后）；</w:t>
      </w:r>
    </w:p>
    <w:p>
      <w:pPr>
        <w:ind w:firstLine="560" w:firstLineChars="200"/>
        <w:jc w:val="left"/>
        <w:rPr>
          <w:rFonts w:hint="default" w:ascii="仿宋" w:hAnsi="仿宋" w:eastAsia="仿宋" w:cs="宋体"/>
          <w:kern w:val="0"/>
          <w:sz w:val="28"/>
          <w:szCs w:val="28"/>
          <w:highlight w:val="red"/>
          <w:lang w:val="en-US" w:eastAsia="zh-CN"/>
        </w:rPr>
      </w:pPr>
      <w:r>
        <w:rPr>
          <w:rFonts w:hint="eastAsia" w:ascii="仿宋" w:hAnsi="仿宋" w:eastAsia="仿宋" w:cs="宋体"/>
          <w:kern w:val="0"/>
          <w:sz w:val="28"/>
          <w:szCs w:val="28"/>
          <w:lang w:val="en-US" w:eastAsia="zh-CN"/>
        </w:rPr>
        <w:t>7.本项目实行资格后审。</w:t>
      </w:r>
      <w:r>
        <w:rPr>
          <w:rFonts w:hint="eastAsia" w:ascii="仿宋" w:hAnsi="仿宋" w:eastAsia="仿宋" w:cs="宋体"/>
          <w:kern w:val="0"/>
          <w:sz w:val="28"/>
          <w:szCs w:val="28"/>
          <w:highlight w:val="none"/>
          <w:lang w:val="en-US" w:eastAsia="zh-CN"/>
        </w:rPr>
        <w:t xml:space="preserve"> </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三、报名时间</w:t>
      </w:r>
    </w:p>
    <w:p>
      <w:pPr>
        <w:pStyle w:val="16"/>
        <w:spacing w:before="0" w:beforeAutospacing="0" w:after="0" w:afterAutospacing="0" w:line="432" w:lineRule="auto"/>
        <w:rPr>
          <w:rFonts w:ascii="仿宋" w:hAnsi="仿宋" w:eastAsia="仿宋"/>
          <w:sz w:val="28"/>
          <w:szCs w:val="28"/>
        </w:rPr>
      </w:pPr>
      <w:r>
        <w:rPr>
          <w:rFonts w:hint="eastAsia" w:ascii="仿宋" w:hAnsi="仿宋" w:eastAsia="仿宋"/>
          <w:sz w:val="28"/>
          <w:szCs w:val="28"/>
        </w:rPr>
        <w:t xml:space="preserve">   凡有意参加询价者，请于2020 年</w:t>
      </w:r>
      <w:r>
        <w:rPr>
          <w:rFonts w:hint="eastAsia" w:ascii="仿宋" w:hAnsi="仿宋" w:eastAsia="仿宋"/>
          <w:sz w:val="28"/>
          <w:szCs w:val="28"/>
          <w:lang w:val="en-US" w:eastAsia="zh-CN"/>
        </w:rPr>
        <w:t>5</w:t>
      </w:r>
      <w:r>
        <w:rPr>
          <w:rFonts w:hint="eastAsia" w:ascii="仿宋" w:hAnsi="仿宋" w:eastAsia="仿宋"/>
          <w:sz w:val="28"/>
          <w:szCs w:val="28"/>
        </w:rPr>
        <w:t>月</w:t>
      </w:r>
      <w:r>
        <w:rPr>
          <w:rFonts w:hint="eastAsia" w:ascii="仿宋" w:hAnsi="仿宋" w:eastAsia="仿宋"/>
          <w:sz w:val="28"/>
          <w:szCs w:val="28"/>
          <w:highlight w:val="none"/>
          <w:lang w:val="en-US" w:eastAsia="zh-CN"/>
        </w:rPr>
        <w:t>27</w:t>
      </w:r>
      <w:r>
        <w:rPr>
          <w:rFonts w:hint="eastAsia" w:ascii="仿宋" w:hAnsi="仿宋" w:eastAsia="仿宋"/>
          <w:sz w:val="28"/>
          <w:szCs w:val="28"/>
        </w:rPr>
        <w:t>日至2020年</w:t>
      </w:r>
      <w:r>
        <w:rPr>
          <w:rFonts w:hint="eastAsia" w:ascii="仿宋" w:hAnsi="仿宋" w:eastAsia="仿宋"/>
          <w:sz w:val="28"/>
          <w:szCs w:val="28"/>
          <w:lang w:val="en-US" w:eastAsia="zh-CN"/>
        </w:rPr>
        <w:t>5</w:t>
      </w:r>
      <w:r>
        <w:rPr>
          <w:rFonts w:hint="eastAsia" w:ascii="仿宋" w:hAnsi="仿宋" w:eastAsia="仿宋"/>
          <w:sz w:val="28"/>
          <w:szCs w:val="28"/>
        </w:rPr>
        <w:t>月</w:t>
      </w:r>
      <w:r>
        <w:rPr>
          <w:rFonts w:hint="eastAsia" w:ascii="仿宋" w:hAnsi="仿宋" w:eastAsia="仿宋"/>
          <w:sz w:val="28"/>
          <w:szCs w:val="28"/>
          <w:lang w:val="en-US" w:eastAsia="zh-CN"/>
        </w:rPr>
        <w:t>29</w:t>
      </w:r>
      <w:r>
        <w:rPr>
          <w:rFonts w:hint="eastAsia" w:ascii="仿宋" w:hAnsi="仿宋" w:eastAsia="仿宋"/>
          <w:sz w:val="28"/>
          <w:szCs w:val="28"/>
        </w:rPr>
        <w:t>日，</w:t>
      </w:r>
      <w:r>
        <w:rPr>
          <w:rFonts w:hint="eastAsia" w:ascii="仿宋" w:hAnsi="仿宋" w:eastAsia="仿宋"/>
          <w:sz w:val="28"/>
          <w:szCs w:val="28"/>
          <w:lang w:eastAsia="zh-CN"/>
        </w:rPr>
        <w:t>将</w:t>
      </w:r>
      <w:r>
        <w:rPr>
          <w:rFonts w:hint="eastAsia" w:ascii="仿宋" w:hAnsi="仿宋" w:eastAsia="仿宋"/>
          <w:sz w:val="28"/>
          <w:szCs w:val="28"/>
          <w:lang w:val="en-US" w:eastAsia="zh-CN"/>
        </w:rPr>
        <w:t>报价人资格条件中要求的相关证明资料扫描件发送至lysgljcwk@163.com</w:t>
      </w:r>
      <w:r>
        <w:rPr>
          <w:rFonts w:hint="eastAsia" w:ascii="仿宋" w:hAnsi="仿宋" w:eastAsia="仿宋"/>
          <w:sz w:val="28"/>
          <w:szCs w:val="28"/>
          <w:highlight w:val="none"/>
        </w:rPr>
        <w:t>进行</w:t>
      </w:r>
      <w:r>
        <w:rPr>
          <w:rFonts w:hint="eastAsia" w:ascii="仿宋" w:hAnsi="仿宋" w:eastAsia="仿宋"/>
          <w:sz w:val="28"/>
          <w:szCs w:val="28"/>
        </w:rPr>
        <w:t>报名。</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四、</w:t>
      </w:r>
      <w:r>
        <w:rPr>
          <w:rFonts w:hint="eastAsia" w:ascii="仿宋" w:hAnsi="仿宋" w:eastAsia="仿宋" w:cs="宋体"/>
          <w:kern w:val="0"/>
          <w:sz w:val="28"/>
          <w:szCs w:val="28"/>
          <w:highlight w:val="none"/>
          <w:lang w:val="en-US" w:eastAsia="zh-CN"/>
        </w:rPr>
        <w:t>通过报名审核</w:t>
      </w:r>
      <w:r>
        <w:rPr>
          <w:rFonts w:ascii="仿宋" w:hAnsi="仿宋" w:eastAsia="仿宋" w:cs="宋体"/>
          <w:kern w:val="0"/>
          <w:sz w:val="28"/>
          <w:szCs w:val="28"/>
        </w:rPr>
        <w:t>的</w:t>
      </w:r>
      <w:r>
        <w:rPr>
          <w:rFonts w:hint="eastAsia" w:ascii="仿宋" w:hAnsi="仿宋" w:eastAsia="仿宋" w:cs="宋体"/>
          <w:kern w:val="0"/>
          <w:sz w:val="28"/>
          <w:szCs w:val="28"/>
        </w:rPr>
        <w:t>供应商</w:t>
      </w:r>
      <w:r>
        <w:rPr>
          <w:rFonts w:ascii="仿宋" w:hAnsi="仿宋" w:eastAsia="仿宋" w:cs="宋体"/>
          <w:kern w:val="0"/>
          <w:sz w:val="28"/>
          <w:szCs w:val="28"/>
        </w:rPr>
        <w:t>持</w:t>
      </w:r>
      <w:r>
        <w:rPr>
          <w:rFonts w:hint="eastAsia" w:ascii="仿宋" w:hAnsi="仿宋" w:eastAsia="仿宋"/>
          <w:sz w:val="28"/>
          <w:szCs w:val="28"/>
        </w:rPr>
        <w:t>法人营业执照</w:t>
      </w:r>
      <w:r>
        <w:rPr>
          <w:rFonts w:ascii="仿宋" w:hAnsi="仿宋" w:eastAsia="仿宋"/>
          <w:sz w:val="28"/>
          <w:szCs w:val="28"/>
        </w:rPr>
        <w:t>、</w:t>
      </w:r>
      <w:r>
        <w:rPr>
          <w:rFonts w:hint="eastAsia" w:ascii="仿宋" w:hAnsi="仿宋" w:eastAsia="仿宋"/>
          <w:sz w:val="28"/>
          <w:szCs w:val="28"/>
        </w:rPr>
        <w:t>税</w:t>
      </w:r>
      <w:bookmarkStart w:id="0" w:name="_GoBack"/>
      <w:bookmarkEnd w:id="0"/>
      <w:r>
        <w:rPr>
          <w:rFonts w:hint="eastAsia" w:ascii="仿宋" w:hAnsi="仿宋" w:eastAsia="仿宋"/>
          <w:sz w:val="28"/>
          <w:szCs w:val="28"/>
        </w:rPr>
        <w:t>务登记</w:t>
      </w:r>
      <w:r>
        <w:rPr>
          <w:rFonts w:ascii="仿宋" w:hAnsi="仿宋" w:eastAsia="仿宋"/>
          <w:sz w:val="28"/>
          <w:szCs w:val="28"/>
        </w:rPr>
        <w:t>、组织机构代码证（</w:t>
      </w:r>
      <w:r>
        <w:rPr>
          <w:rFonts w:hint="eastAsia" w:ascii="仿宋" w:hAnsi="仿宋" w:eastAsia="仿宋"/>
          <w:sz w:val="28"/>
          <w:szCs w:val="28"/>
        </w:rPr>
        <w:t>或三证</w:t>
      </w:r>
      <w:r>
        <w:rPr>
          <w:rFonts w:ascii="仿宋" w:hAnsi="仿宋" w:eastAsia="仿宋"/>
          <w:sz w:val="28"/>
          <w:szCs w:val="28"/>
        </w:rPr>
        <w:t>合一）</w:t>
      </w:r>
      <w:r>
        <w:rPr>
          <w:rFonts w:hint="eastAsia" w:ascii="仿宋" w:hAnsi="仿宋" w:eastAsia="仿宋" w:cs="宋体"/>
          <w:kern w:val="0"/>
          <w:sz w:val="28"/>
          <w:szCs w:val="28"/>
        </w:rPr>
        <w:t>复印件（加盖</w:t>
      </w:r>
      <w:r>
        <w:rPr>
          <w:rFonts w:ascii="仿宋" w:hAnsi="仿宋" w:eastAsia="仿宋" w:cs="宋体"/>
          <w:kern w:val="0"/>
          <w:sz w:val="28"/>
          <w:szCs w:val="28"/>
        </w:rPr>
        <w:t>公章</w:t>
      </w:r>
      <w:r>
        <w:rPr>
          <w:rFonts w:hint="eastAsia" w:ascii="仿宋" w:hAnsi="仿宋" w:eastAsia="仿宋" w:cs="宋体"/>
          <w:kern w:val="0"/>
          <w:sz w:val="28"/>
          <w:szCs w:val="28"/>
        </w:rPr>
        <w:t>）</w:t>
      </w:r>
      <w:r>
        <w:rPr>
          <w:rFonts w:hint="eastAsia" w:ascii="仿宋" w:hAnsi="仿宋" w:eastAsia="仿宋"/>
          <w:sz w:val="28"/>
          <w:szCs w:val="28"/>
        </w:rPr>
        <w:t>、</w:t>
      </w:r>
      <w:r>
        <w:rPr>
          <w:rFonts w:hint="eastAsia" w:ascii="仿宋" w:hAnsi="仿宋" w:eastAsia="仿宋"/>
          <w:sz w:val="28"/>
          <w:szCs w:val="28"/>
          <w:lang w:eastAsia="zh-CN"/>
        </w:rPr>
        <w:t>相关</w:t>
      </w:r>
      <w:r>
        <w:rPr>
          <w:rFonts w:hint="eastAsia" w:ascii="仿宋" w:hAnsi="仿宋" w:eastAsia="仿宋" w:cs="宋体"/>
          <w:kern w:val="0"/>
          <w:sz w:val="28"/>
          <w:szCs w:val="28"/>
        </w:rPr>
        <w:t>资质</w:t>
      </w:r>
      <w:r>
        <w:rPr>
          <w:rFonts w:hint="eastAsia" w:ascii="仿宋" w:hAnsi="仿宋" w:eastAsia="仿宋" w:cs="宋体"/>
          <w:kern w:val="0"/>
          <w:sz w:val="28"/>
          <w:szCs w:val="28"/>
          <w:lang w:eastAsia="zh-CN"/>
        </w:rPr>
        <w:t>证明</w:t>
      </w:r>
      <w:r>
        <w:rPr>
          <w:rFonts w:hint="eastAsia" w:ascii="仿宋" w:hAnsi="仿宋" w:eastAsia="仿宋" w:cs="宋体"/>
          <w:kern w:val="0"/>
          <w:sz w:val="28"/>
          <w:szCs w:val="28"/>
        </w:rPr>
        <w:t>复印件（加盖</w:t>
      </w:r>
      <w:r>
        <w:rPr>
          <w:rFonts w:ascii="仿宋" w:hAnsi="仿宋" w:eastAsia="仿宋" w:cs="宋体"/>
          <w:kern w:val="0"/>
          <w:sz w:val="28"/>
          <w:szCs w:val="28"/>
        </w:rPr>
        <w:t>公章</w:t>
      </w:r>
      <w:r>
        <w:rPr>
          <w:rFonts w:hint="eastAsia" w:ascii="仿宋" w:hAnsi="仿宋" w:eastAsia="仿宋" w:cs="宋体"/>
          <w:kern w:val="0"/>
          <w:sz w:val="28"/>
          <w:szCs w:val="28"/>
        </w:rPr>
        <w:t>）、授权委托书原件、经办人身份证复印件（加盖</w:t>
      </w:r>
      <w:r>
        <w:rPr>
          <w:rFonts w:ascii="仿宋" w:hAnsi="仿宋" w:eastAsia="仿宋" w:cs="宋体"/>
          <w:kern w:val="0"/>
          <w:sz w:val="28"/>
          <w:szCs w:val="28"/>
        </w:rPr>
        <w:t>公章</w:t>
      </w:r>
      <w:r>
        <w:rPr>
          <w:rFonts w:hint="eastAsia" w:ascii="仿宋" w:hAnsi="仿宋" w:eastAsia="仿宋" w:cs="宋体"/>
          <w:kern w:val="0"/>
          <w:sz w:val="28"/>
          <w:szCs w:val="28"/>
        </w:rPr>
        <w:t>）、报价表</w:t>
      </w:r>
      <w:r>
        <w:rPr>
          <w:rFonts w:hint="eastAsia" w:ascii="仿宋" w:hAnsi="仿宋" w:eastAsia="仿宋" w:cs="宋体"/>
          <w:kern w:val="0"/>
          <w:sz w:val="28"/>
          <w:szCs w:val="28"/>
          <w:lang w:eastAsia="zh-CN"/>
        </w:rPr>
        <w:t>及其他</w:t>
      </w:r>
      <w:r>
        <w:rPr>
          <w:rFonts w:hint="eastAsia" w:ascii="仿宋" w:hAnsi="仿宋" w:eastAsia="仿宋"/>
          <w:sz w:val="28"/>
          <w:szCs w:val="28"/>
          <w:lang w:val="en-US" w:eastAsia="zh-CN"/>
        </w:rPr>
        <w:t>报价人资格条件中要求的相关证明资料</w:t>
      </w:r>
      <w:r>
        <w:rPr>
          <w:rFonts w:hint="eastAsia" w:ascii="仿宋" w:hAnsi="仿宋" w:eastAsia="仿宋" w:cs="宋体"/>
          <w:kern w:val="0"/>
          <w:sz w:val="28"/>
          <w:szCs w:val="28"/>
        </w:rPr>
        <w:t>参与报价。</w:t>
      </w:r>
    </w:p>
    <w:p>
      <w:pPr>
        <w:pStyle w:val="2"/>
        <w:spacing w:line="360" w:lineRule="auto"/>
        <w:ind w:firstLine="548" w:firstLineChars="196"/>
        <w:jc w:val="left"/>
        <w:rPr>
          <w:rFonts w:ascii="仿宋" w:hAnsi="仿宋" w:eastAsia="仿宋" w:cs="宋体"/>
          <w:b/>
          <w:color w:val="FF0000"/>
          <w:kern w:val="0"/>
          <w:szCs w:val="28"/>
          <w:highlight w:val="yellow"/>
        </w:rPr>
      </w:pPr>
      <w:r>
        <w:rPr>
          <w:rFonts w:hint="eastAsia" w:ascii="仿宋" w:hAnsi="仿宋" w:eastAsia="仿宋" w:cs="宋体"/>
          <w:kern w:val="0"/>
          <w:szCs w:val="28"/>
        </w:rPr>
        <w:t>五、报价要求格式将在洛阳市公路</w:t>
      </w:r>
      <w:r>
        <w:rPr>
          <w:rFonts w:hint="eastAsia" w:ascii="仿宋" w:hAnsi="仿宋" w:eastAsia="仿宋" w:cs="宋体"/>
          <w:kern w:val="0"/>
          <w:szCs w:val="28"/>
          <w:lang w:eastAsia="zh-CN"/>
        </w:rPr>
        <w:t>事业发展中心网站</w:t>
      </w:r>
      <w:r>
        <w:rPr>
          <w:rFonts w:hint="eastAsia" w:ascii="仿宋" w:hAnsi="仿宋" w:eastAsia="仿宋" w:cs="宋体"/>
          <w:kern w:val="0"/>
          <w:szCs w:val="28"/>
        </w:rPr>
        <w:t>（</w:t>
      </w:r>
      <w:r>
        <w:fldChar w:fldCharType="begin"/>
      </w:r>
      <w:r>
        <w:instrText xml:space="preserve"> HYPERLINK "http://www.luoyanggl.cn" </w:instrText>
      </w:r>
      <w:r>
        <w:fldChar w:fldCharType="separate"/>
      </w:r>
      <w:r>
        <w:rPr>
          <w:rFonts w:ascii="仿宋" w:hAnsi="仿宋" w:eastAsia="仿宋" w:cs="宋体"/>
          <w:kern w:val="0"/>
          <w:szCs w:val="28"/>
        </w:rPr>
        <w:t>www.luoyanggl.cn</w:t>
      </w:r>
      <w:r>
        <w:rPr>
          <w:rFonts w:ascii="仿宋" w:hAnsi="仿宋" w:eastAsia="仿宋" w:cs="宋体"/>
          <w:kern w:val="0"/>
          <w:szCs w:val="28"/>
        </w:rPr>
        <w:fldChar w:fldCharType="end"/>
      </w:r>
      <w:r>
        <w:rPr>
          <w:rFonts w:hint="eastAsia" w:ascii="仿宋" w:hAnsi="仿宋" w:eastAsia="仿宋" w:cs="宋体"/>
          <w:kern w:val="0"/>
          <w:szCs w:val="28"/>
        </w:rPr>
        <w:t>）政务公开栏上公布。</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六、报价截止时间和地点：2020年</w:t>
      </w:r>
      <w:r>
        <w:rPr>
          <w:rFonts w:hint="eastAsia" w:ascii="仿宋" w:hAnsi="仿宋" w:eastAsia="仿宋" w:cs="宋体"/>
          <w:kern w:val="0"/>
          <w:sz w:val="28"/>
          <w:szCs w:val="28"/>
          <w:lang w:val="en-US" w:eastAsia="zh-CN"/>
        </w:rPr>
        <w:t>6</w:t>
      </w:r>
      <w:r>
        <w:rPr>
          <w:rFonts w:hint="eastAsia" w:ascii="仿宋" w:hAnsi="仿宋" w:eastAsia="仿宋" w:cs="宋体"/>
          <w:kern w:val="0"/>
          <w:sz w:val="28"/>
          <w:szCs w:val="28"/>
        </w:rPr>
        <w:t>月</w:t>
      </w:r>
      <w:r>
        <w:rPr>
          <w:rFonts w:hint="eastAsia" w:ascii="仿宋" w:hAnsi="仿宋" w:eastAsia="仿宋" w:cs="宋体"/>
          <w:kern w:val="0"/>
          <w:sz w:val="28"/>
          <w:szCs w:val="28"/>
          <w:lang w:val="en-US" w:eastAsia="zh-CN"/>
        </w:rPr>
        <w:t>1</w:t>
      </w:r>
      <w:r>
        <w:rPr>
          <w:rFonts w:hint="eastAsia" w:ascii="仿宋" w:hAnsi="仿宋" w:eastAsia="仿宋" w:cs="宋体"/>
          <w:kern w:val="0"/>
          <w:sz w:val="28"/>
          <w:szCs w:val="28"/>
        </w:rPr>
        <w:t>日下午</w:t>
      </w:r>
      <w:r>
        <w:rPr>
          <w:rFonts w:ascii="仿宋" w:hAnsi="仿宋" w:eastAsia="仿宋" w:cs="宋体"/>
          <w:kern w:val="0"/>
          <w:sz w:val="28"/>
          <w:szCs w:val="28"/>
        </w:rPr>
        <w:t>3</w:t>
      </w:r>
      <w:r>
        <w:rPr>
          <w:rFonts w:hint="eastAsia" w:ascii="仿宋" w:hAnsi="仿宋" w:eastAsia="仿宋" w:cs="宋体"/>
          <w:kern w:val="0"/>
          <w:sz w:val="28"/>
          <w:szCs w:val="28"/>
        </w:rPr>
        <w:t>:30，洛</w:t>
      </w:r>
      <w:r>
        <w:rPr>
          <w:rFonts w:hint="eastAsia" w:ascii="仿宋" w:hAnsi="仿宋" w:eastAsia="仿宋" w:cs="宋体"/>
          <w:color w:val="000000"/>
          <w:kern w:val="0"/>
          <w:sz w:val="28"/>
          <w:szCs w:val="28"/>
        </w:rPr>
        <w:t>阳市公路管理局</w:t>
      </w:r>
      <w:r>
        <w:rPr>
          <w:rFonts w:hint="eastAsia" w:ascii="仿宋" w:hAnsi="仿宋" w:eastAsia="仿宋" w:cs="宋体"/>
          <w:color w:val="000000"/>
          <w:kern w:val="0"/>
          <w:sz w:val="28"/>
          <w:szCs w:val="28"/>
          <w:lang w:eastAsia="zh-CN"/>
        </w:rPr>
        <w:t>十六</w:t>
      </w:r>
      <w:r>
        <w:rPr>
          <w:rFonts w:hint="eastAsia" w:ascii="仿宋" w:hAnsi="仿宋" w:eastAsia="仿宋" w:cs="宋体"/>
          <w:color w:val="000000"/>
          <w:kern w:val="0"/>
          <w:sz w:val="28"/>
          <w:szCs w:val="28"/>
        </w:rPr>
        <w:t>楼会议室（在规定时间内未报价者</w:t>
      </w:r>
      <w:r>
        <w:rPr>
          <w:rFonts w:hint="eastAsia" w:ascii="仿宋" w:hAnsi="仿宋" w:eastAsia="仿宋" w:cs="宋体"/>
          <w:kern w:val="0"/>
          <w:sz w:val="28"/>
          <w:szCs w:val="28"/>
        </w:rPr>
        <w:t>视为自动弃权）。</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七、询价方式：询价小组将对各供应商的营业执照、资格证书及报价等资料（一次报出不得更改的价格）进行审定。</w:t>
      </w:r>
    </w:p>
    <w:p>
      <w:pPr>
        <w:pStyle w:val="2"/>
        <w:spacing w:line="360" w:lineRule="auto"/>
        <w:ind w:firstLine="560" w:firstLineChars="200"/>
        <w:rPr>
          <w:rFonts w:ascii="仿宋" w:hAnsi="仿宋" w:eastAsia="仿宋" w:cs="宋体"/>
          <w:kern w:val="0"/>
          <w:szCs w:val="28"/>
        </w:rPr>
      </w:pPr>
      <w:r>
        <w:rPr>
          <w:rFonts w:hint="eastAsia" w:ascii="仿宋" w:hAnsi="仿宋" w:eastAsia="仿宋" w:cs="宋体"/>
          <w:kern w:val="0"/>
          <w:szCs w:val="28"/>
        </w:rPr>
        <w:t>八、</w:t>
      </w:r>
      <w:r>
        <w:rPr>
          <w:rFonts w:ascii="仿宋" w:hAnsi="仿宋" w:eastAsia="仿宋"/>
          <w:szCs w:val="28"/>
        </w:rPr>
        <w:t>评审方式：</w:t>
      </w:r>
      <w:r>
        <w:rPr>
          <w:rFonts w:hint="eastAsia" w:ascii="仿宋" w:hAnsi="仿宋" w:eastAsia="仿宋" w:cs="宋体"/>
          <w:kern w:val="0"/>
          <w:szCs w:val="28"/>
        </w:rPr>
        <w:t>各方面满足采购人要求的前提下，按照报价由低到高的顺序提出3名成交候选人。</w:t>
      </w:r>
    </w:p>
    <w:p>
      <w:pPr>
        <w:pStyle w:val="2"/>
        <w:spacing w:line="360" w:lineRule="auto"/>
        <w:ind w:firstLine="560" w:firstLineChars="200"/>
        <w:rPr>
          <w:rFonts w:ascii="仿宋" w:hAnsi="仿宋" w:eastAsia="仿宋" w:cs="宋体"/>
          <w:kern w:val="0"/>
          <w:szCs w:val="28"/>
        </w:rPr>
      </w:pPr>
      <w:r>
        <w:rPr>
          <w:rFonts w:hint="eastAsia" w:ascii="仿宋" w:hAnsi="仿宋" w:eastAsia="仿宋" w:cs="宋体"/>
          <w:kern w:val="0"/>
          <w:szCs w:val="28"/>
        </w:rPr>
        <w:t>九、出现下列情形之一的，采购人将终止询价采购活动，发布项目终止公告并说明原因，重新开展采购活动：</w:t>
      </w:r>
    </w:p>
    <w:p>
      <w:pPr>
        <w:pStyle w:val="2"/>
        <w:spacing w:line="360" w:lineRule="auto"/>
        <w:ind w:firstLine="560" w:firstLineChars="200"/>
        <w:rPr>
          <w:rFonts w:ascii="仿宋" w:hAnsi="仿宋" w:eastAsia="仿宋" w:cs="宋体"/>
          <w:kern w:val="0"/>
          <w:szCs w:val="28"/>
        </w:rPr>
      </w:pPr>
      <w:r>
        <w:rPr>
          <w:rFonts w:hint="eastAsia" w:ascii="仿宋" w:hAnsi="仿宋" w:eastAsia="仿宋" w:cs="宋体"/>
          <w:kern w:val="0"/>
          <w:szCs w:val="28"/>
        </w:rPr>
        <w:t>（一）因情况变化，不再符合规定的询价采购方式适用情形的；</w:t>
      </w:r>
    </w:p>
    <w:p>
      <w:pPr>
        <w:pStyle w:val="2"/>
        <w:spacing w:line="360" w:lineRule="auto"/>
        <w:ind w:firstLine="560" w:firstLineChars="200"/>
        <w:rPr>
          <w:rFonts w:ascii="仿宋" w:hAnsi="仿宋" w:eastAsia="仿宋" w:cs="宋体"/>
          <w:kern w:val="0"/>
          <w:szCs w:val="28"/>
        </w:rPr>
      </w:pPr>
      <w:r>
        <w:rPr>
          <w:rFonts w:hint="eastAsia" w:ascii="仿宋" w:hAnsi="仿宋" w:eastAsia="仿宋" w:cs="宋体"/>
          <w:kern w:val="0"/>
          <w:szCs w:val="28"/>
        </w:rPr>
        <w:t>（二）出现影响采购公正的违法、违规行为的；</w:t>
      </w:r>
    </w:p>
    <w:p>
      <w:pPr>
        <w:pStyle w:val="2"/>
        <w:spacing w:line="360" w:lineRule="auto"/>
        <w:ind w:firstLine="560" w:firstLineChars="200"/>
        <w:rPr>
          <w:rFonts w:ascii="仿宋" w:hAnsi="仿宋" w:eastAsia="仿宋" w:cs="宋体"/>
          <w:kern w:val="0"/>
          <w:szCs w:val="28"/>
        </w:rPr>
      </w:pPr>
      <w:r>
        <w:rPr>
          <w:rFonts w:hint="eastAsia" w:ascii="仿宋" w:hAnsi="仿宋" w:eastAsia="仿宋" w:cs="宋体"/>
          <w:kern w:val="0"/>
          <w:szCs w:val="28"/>
        </w:rPr>
        <w:t>（三）在采购过程中符合竞争要求的供应商或者报价未超过采购预算的供应商不足3家的。</w:t>
      </w:r>
    </w:p>
    <w:p>
      <w:pPr>
        <w:pStyle w:val="2"/>
        <w:spacing w:line="360" w:lineRule="auto"/>
        <w:ind w:firstLine="560" w:firstLineChars="200"/>
        <w:rPr>
          <w:rFonts w:ascii="仿宋" w:hAnsi="仿宋" w:eastAsia="仿宋" w:cs="宋体"/>
          <w:kern w:val="0"/>
          <w:szCs w:val="28"/>
        </w:rPr>
      </w:pPr>
      <w:r>
        <w:rPr>
          <w:rFonts w:hint="eastAsia" w:ascii="仿宋" w:hAnsi="仿宋" w:eastAsia="仿宋" w:cs="宋体"/>
          <w:kern w:val="0"/>
          <w:szCs w:val="28"/>
        </w:rPr>
        <w:t>十、在询价结果公示3日后，采购人将按照报价最低的原则确定成交供应商并签订合同协议书。</w:t>
      </w:r>
    </w:p>
    <w:p>
      <w:pPr>
        <w:pStyle w:val="2"/>
        <w:spacing w:line="360" w:lineRule="auto"/>
        <w:ind w:firstLine="560" w:firstLineChars="200"/>
        <w:rPr>
          <w:rFonts w:ascii="仿宋" w:hAnsi="仿宋" w:eastAsia="仿宋"/>
          <w:szCs w:val="28"/>
        </w:rPr>
      </w:pPr>
      <w:r>
        <w:rPr>
          <w:rFonts w:hint="eastAsia" w:ascii="仿宋" w:hAnsi="仿宋" w:eastAsia="仿宋"/>
          <w:szCs w:val="28"/>
        </w:rPr>
        <w:t>十一、注意事项</w:t>
      </w:r>
    </w:p>
    <w:p>
      <w:pPr>
        <w:pStyle w:val="2"/>
        <w:spacing w:line="360" w:lineRule="auto"/>
        <w:ind w:firstLine="560" w:firstLineChars="200"/>
        <w:rPr>
          <w:rFonts w:ascii="仿宋" w:hAnsi="仿宋" w:eastAsia="仿宋" w:cs="宋体"/>
          <w:kern w:val="0"/>
          <w:szCs w:val="28"/>
        </w:rPr>
      </w:pPr>
      <w:r>
        <w:rPr>
          <w:rFonts w:hint="eastAsia" w:ascii="仿宋" w:hAnsi="仿宋" w:eastAsia="仿宋" w:cs="宋体"/>
          <w:kern w:val="0"/>
          <w:szCs w:val="28"/>
        </w:rPr>
        <w:t>前来报价的供应商应在报价截止时间前至洛阳市</w:t>
      </w:r>
      <w:r>
        <w:rPr>
          <w:rFonts w:hint="eastAsia" w:ascii="仿宋" w:hAnsi="仿宋" w:eastAsia="仿宋" w:cs="宋体"/>
          <w:kern w:val="0"/>
          <w:szCs w:val="28"/>
          <w:lang w:eastAsia="zh-CN"/>
        </w:rPr>
        <w:t>公路事业发展中心十六</w:t>
      </w:r>
      <w:r>
        <w:rPr>
          <w:rFonts w:hint="eastAsia" w:ascii="仿宋" w:hAnsi="仿宋" w:eastAsia="仿宋" w:cs="宋体"/>
          <w:kern w:val="0"/>
          <w:szCs w:val="28"/>
        </w:rPr>
        <w:t>楼会议室签到以确认出席，逾期签到者视为自动放弃。</w:t>
      </w:r>
    </w:p>
    <w:p>
      <w:pPr>
        <w:pStyle w:val="2"/>
        <w:spacing w:line="360" w:lineRule="auto"/>
        <w:ind w:firstLine="560" w:firstLineChars="200"/>
        <w:rPr>
          <w:rFonts w:ascii="仿宋" w:hAnsi="仿宋" w:eastAsia="仿宋" w:cs="宋体"/>
          <w:kern w:val="0"/>
          <w:szCs w:val="28"/>
        </w:rPr>
      </w:pPr>
      <w:r>
        <w:rPr>
          <w:rFonts w:hint="eastAsia" w:ascii="仿宋" w:hAnsi="仿宋" w:eastAsia="仿宋" w:cs="宋体"/>
          <w:kern w:val="0"/>
          <w:szCs w:val="28"/>
        </w:rPr>
        <w:t>十二、采购人：洛阳市公路管理局</w:t>
      </w:r>
    </w:p>
    <w:p>
      <w:pPr>
        <w:pStyle w:val="2"/>
        <w:spacing w:line="360" w:lineRule="auto"/>
        <w:ind w:firstLine="560" w:firstLineChars="200"/>
        <w:rPr>
          <w:rFonts w:hint="default" w:ascii="仿宋" w:hAnsi="仿宋" w:eastAsia="仿宋" w:cs="宋体"/>
          <w:kern w:val="0"/>
          <w:szCs w:val="28"/>
          <w:lang w:val="en-US" w:eastAsia="zh-CN"/>
        </w:rPr>
      </w:pPr>
      <w:r>
        <w:rPr>
          <w:rFonts w:hint="eastAsia" w:ascii="仿宋" w:hAnsi="仿宋" w:eastAsia="仿宋" w:cs="宋体"/>
          <w:kern w:val="0"/>
          <w:szCs w:val="28"/>
        </w:rPr>
        <w:t>联系人及电话：</w:t>
      </w:r>
      <w:r>
        <w:rPr>
          <w:rFonts w:hint="eastAsia" w:ascii="仿宋" w:hAnsi="仿宋" w:eastAsia="仿宋" w:cs="宋体"/>
          <w:kern w:val="0"/>
          <w:szCs w:val="28"/>
          <w:lang w:eastAsia="zh-CN"/>
        </w:rPr>
        <w:t>张</w:t>
      </w:r>
      <w:r>
        <w:rPr>
          <w:rFonts w:hint="eastAsia" w:ascii="仿宋" w:hAnsi="仿宋" w:eastAsia="仿宋" w:cs="宋体"/>
          <w:kern w:val="0"/>
          <w:szCs w:val="28"/>
        </w:rPr>
        <w:t>女士0379-</w:t>
      </w:r>
      <w:r>
        <w:rPr>
          <w:rFonts w:ascii="仿宋" w:hAnsi="仿宋" w:eastAsia="仿宋" w:cs="宋体"/>
          <w:kern w:val="0"/>
          <w:szCs w:val="28"/>
        </w:rPr>
        <w:t>632</w:t>
      </w:r>
      <w:r>
        <w:rPr>
          <w:rFonts w:hint="eastAsia" w:ascii="仿宋" w:hAnsi="仿宋" w:eastAsia="仿宋" w:cs="宋体"/>
          <w:kern w:val="0"/>
          <w:szCs w:val="28"/>
          <w:lang w:val="en-US" w:eastAsia="zh-CN"/>
        </w:rPr>
        <w:t>31780</w:t>
      </w:r>
    </w:p>
    <w:p>
      <w:pPr>
        <w:pStyle w:val="2"/>
        <w:spacing w:line="360" w:lineRule="auto"/>
        <w:ind w:firstLine="560" w:firstLineChars="200"/>
        <w:rPr>
          <w:rFonts w:ascii="仿宋" w:hAnsi="仿宋" w:eastAsia="仿宋" w:cs="宋体"/>
          <w:kern w:val="0"/>
          <w:szCs w:val="28"/>
        </w:rPr>
      </w:pPr>
      <w:r>
        <w:rPr>
          <w:rFonts w:hint="eastAsia" w:ascii="仿宋" w:hAnsi="仿宋" w:eastAsia="仿宋" w:cs="宋体"/>
          <w:kern w:val="0"/>
          <w:szCs w:val="28"/>
        </w:rPr>
        <w:t>十三、询价结果将统一在洛阳市</w:t>
      </w:r>
      <w:r>
        <w:rPr>
          <w:rFonts w:hint="eastAsia" w:ascii="仿宋" w:hAnsi="仿宋" w:eastAsia="仿宋" w:cs="宋体"/>
          <w:kern w:val="0"/>
          <w:szCs w:val="28"/>
          <w:lang w:eastAsia="zh-CN"/>
        </w:rPr>
        <w:t>公路事业发展中心</w:t>
      </w:r>
      <w:r>
        <w:rPr>
          <w:rFonts w:hint="eastAsia" w:ascii="仿宋" w:hAnsi="仿宋" w:eastAsia="仿宋" w:cs="宋体"/>
          <w:kern w:val="0"/>
          <w:szCs w:val="28"/>
        </w:rPr>
        <w:t>网站（</w:t>
      </w:r>
      <w:r>
        <w:fldChar w:fldCharType="begin"/>
      </w:r>
      <w:r>
        <w:instrText xml:space="preserve"> HYPERLINK "http://www.luoyanggl.cn" </w:instrText>
      </w:r>
      <w:r>
        <w:fldChar w:fldCharType="separate"/>
      </w:r>
      <w:r>
        <w:rPr>
          <w:rFonts w:ascii="仿宋" w:hAnsi="仿宋" w:eastAsia="仿宋" w:cs="宋体"/>
          <w:kern w:val="0"/>
          <w:szCs w:val="28"/>
        </w:rPr>
        <w:t>www.luoyanggl.cn</w:t>
      </w:r>
      <w:r>
        <w:rPr>
          <w:rFonts w:ascii="仿宋" w:hAnsi="仿宋" w:eastAsia="仿宋" w:cs="宋体"/>
          <w:kern w:val="0"/>
          <w:szCs w:val="28"/>
        </w:rPr>
        <w:fldChar w:fldCharType="end"/>
      </w:r>
      <w:r>
        <w:rPr>
          <w:rFonts w:hint="eastAsia" w:ascii="仿宋" w:hAnsi="仿宋" w:eastAsia="仿宋" w:cs="宋体"/>
          <w:kern w:val="0"/>
          <w:szCs w:val="28"/>
        </w:rPr>
        <w:t>）政务公开栏上公布。</w:t>
      </w:r>
    </w:p>
    <w:p>
      <w:pPr>
        <w:spacing w:line="360" w:lineRule="auto"/>
        <w:jc w:val="right"/>
        <w:rPr>
          <w:rFonts w:ascii="仿宋" w:hAnsi="仿宋" w:eastAsia="仿宋"/>
          <w:sz w:val="28"/>
          <w:szCs w:val="28"/>
        </w:rPr>
      </w:pPr>
    </w:p>
    <w:p>
      <w:pPr>
        <w:spacing w:line="360" w:lineRule="auto"/>
        <w:jc w:val="right"/>
        <w:rPr>
          <w:rFonts w:ascii="仿宋" w:hAnsi="仿宋" w:eastAsia="仿宋"/>
          <w:sz w:val="28"/>
          <w:szCs w:val="28"/>
        </w:rPr>
      </w:pPr>
      <w:r>
        <w:rPr>
          <w:rFonts w:hint="eastAsia" w:ascii="仿宋" w:hAnsi="仿宋" w:eastAsia="仿宋"/>
          <w:sz w:val="28"/>
          <w:szCs w:val="28"/>
        </w:rPr>
        <w:t>2020年</w:t>
      </w:r>
      <w:r>
        <w:rPr>
          <w:rFonts w:hint="eastAsia" w:ascii="仿宋" w:hAnsi="仿宋" w:eastAsia="仿宋"/>
          <w:sz w:val="28"/>
          <w:szCs w:val="28"/>
          <w:lang w:val="en-US" w:eastAsia="zh-CN"/>
        </w:rPr>
        <w:t>5</w:t>
      </w:r>
      <w:r>
        <w:rPr>
          <w:rFonts w:hint="eastAsia" w:ascii="仿宋" w:hAnsi="仿宋" w:eastAsia="仿宋"/>
          <w:sz w:val="28"/>
          <w:szCs w:val="28"/>
        </w:rPr>
        <w:t>月</w:t>
      </w:r>
      <w:r>
        <w:rPr>
          <w:rFonts w:hint="eastAsia" w:ascii="仿宋" w:hAnsi="仿宋" w:eastAsia="仿宋"/>
          <w:sz w:val="28"/>
          <w:szCs w:val="28"/>
          <w:lang w:val="en-US" w:eastAsia="zh-CN"/>
        </w:rPr>
        <w:t>26</w:t>
      </w:r>
      <w:r>
        <w:rPr>
          <w:rFonts w:hint="eastAsia" w:ascii="仿宋" w:hAnsi="仿宋" w:eastAsia="仿宋"/>
          <w:sz w:val="28"/>
          <w:szCs w:val="28"/>
        </w:rPr>
        <w:t>日</w:t>
      </w: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pStyle w:val="22"/>
        <w:rPr>
          <w:b/>
          <w:sz w:val="44"/>
          <w:szCs w:val="44"/>
        </w:rPr>
      </w:pPr>
    </w:p>
    <w:p>
      <w:pPr>
        <w:pStyle w:val="23"/>
      </w:pPr>
    </w:p>
    <w:p>
      <w:pPr>
        <w:jc w:val="center"/>
        <w:rPr>
          <w:b/>
          <w:sz w:val="44"/>
          <w:szCs w:val="44"/>
        </w:rPr>
      </w:pPr>
    </w:p>
    <w:p>
      <w:pPr>
        <w:autoSpaceDE w:val="0"/>
        <w:autoSpaceDN w:val="0"/>
        <w:adjustRightInd w:val="0"/>
        <w:spacing w:line="200" w:lineRule="exact"/>
        <w:jc w:val="left"/>
        <w:rPr>
          <w:rFonts w:ascii="仿宋_GB2312" w:hAnsi="宋体" w:eastAsia="仿宋_GB2312" w:cs="黑体"/>
          <w:kern w:val="0"/>
          <w:sz w:val="20"/>
          <w:szCs w:val="20"/>
        </w:rPr>
      </w:pPr>
    </w:p>
    <w:p>
      <w:pPr>
        <w:spacing w:line="500" w:lineRule="exact"/>
        <w:rPr>
          <w:rFonts w:ascii="宋体" w:hAnsi="宋体"/>
          <w:sz w:val="24"/>
        </w:rPr>
      </w:pPr>
    </w:p>
    <w:p>
      <w:pPr>
        <w:spacing w:afterLines="100" w:line="500" w:lineRule="exact"/>
        <w:jc w:val="center"/>
        <w:rPr>
          <w:rFonts w:hint="eastAsia" w:ascii="宋体" w:hAnsi="宋体"/>
          <w:b/>
          <w:sz w:val="28"/>
          <w:szCs w:val="28"/>
        </w:rPr>
      </w:pPr>
    </w:p>
    <w:p>
      <w:pPr>
        <w:spacing w:afterLines="100" w:line="500" w:lineRule="exact"/>
        <w:jc w:val="center"/>
        <w:rPr>
          <w:rFonts w:hint="eastAsia" w:ascii="宋体" w:hAnsi="宋体"/>
          <w:b/>
          <w:sz w:val="28"/>
          <w:szCs w:val="28"/>
        </w:rPr>
      </w:pPr>
    </w:p>
    <w:p>
      <w:pPr>
        <w:spacing w:afterLines="100" w:line="500" w:lineRule="exact"/>
        <w:jc w:val="center"/>
        <w:rPr>
          <w:rFonts w:ascii="宋体" w:hAnsi="宋体"/>
          <w:b/>
          <w:sz w:val="28"/>
          <w:szCs w:val="28"/>
        </w:rPr>
      </w:pPr>
      <w:r>
        <w:rPr>
          <w:rFonts w:hint="eastAsia" w:ascii="宋体" w:hAnsi="宋体"/>
          <w:b/>
          <w:sz w:val="28"/>
          <w:szCs w:val="28"/>
        </w:rPr>
        <w:t>一、投标报价表</w:t>
      </w:r>
    </w:p>
    <w:p>
      <w:pPr>
        <w:spacing w:line="500" w:lineRule="exact"/>
        <w:ind w:firstLine="562"/>
        <w:rPr>
          <w:rFonts w:ascii="宋体" w:hAnsi="宋体"/>
          <w:b/>
          <w:color w:val="000000"/>
          <w:szCs w:val="28"/>
        </w:rPr>
      </w:pPr>
      <w:r>
        <w:rPr>
          <w:rFonts w:hint="eastAsia" w:ascii="宋体" w:hAnsi="宋体"/>
          <w:b/>
          <w:color w:val="000000"/>
          <w:szCs w:val="28"/>
        </w:rPr>
        <w:t xml:space="preserve">                      </w:t>
      </w:r>
    </w:p>
    <w:tbl>
      <w:tblPr>
        <w:tblStyle w:val="20"/>
        <w:tblW w:w="8981" w:type="dxa"/>
        <w:tblInd w:w="-459"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60"/>
        <w:gridCol w:w="7421"/>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PrEx>
        <w:trPr>
          <w:trHeight w:val="1433" w:hRule="atLeast"/>
        </w:trPr>
        <w:tc>
          <w:tcPr>
            <w:tcW w:w="1560" w:type="dxa"/>
            <w:vAlign w:val="center"/>
          </w:tcPr>
          <w:p>
            <w:pPr>
              <w:spacing w:line="5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项目名称</w:t>
            </w:r>
          </w:p>
        </w:tc>
        <w:tc>
          <w:tcPr>
            <w:tcW w:w="7421" w:type="dxa"/>
            <w:vAlign w:val="center"/>
          </w:tcPr>
          <w:p>
            <w:pPr>
              <w:autoSpaceDE w:val="0"/>
              <w:autoSpaceDN w:val="0"/>
              <w:adjustRightInd w:val="0"/>
              <w:spacing w:before="69" w:line="281" w:lineRule="auto"/>
              <w:ind w:right="149" w:firstLine="240" w:firstLineChars="1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洛阳市公路事业发展中心</w:t>
            </w:r>
            <w:r>
              <w:rPr>
                <w:rFonts w:hint="eastAsia" w:cs="宋体" w:asciiTheme="minorEastAsia" w:hAnsiTheme="minorEastAsia" w:eastAsiaTheme="minorEastAsia"/>
                <w:kern w:val="0"/>
                <w:sz w:val="24"/>
              </w:rPr>
              <w:t>拟对</w:t>
            </w:r>
            <w:r>
              <w:rPr>
                <w:rFonts w:hint="eastAsia" w:cs="宋体" w:asciiTheme="minorEastAsia" w:hAnsiTheme="minorEastAsia" w:eastAsiaTheme="minorEastAsia"/>
                <w:kern w:val="0"/>
                <w:sz w:val="24"/>
                <w:lang w:val="en-US" w:eastAsia="zh-CN"/>
              </w:rPr>
              <w:t>往来款项长期挂账的清理审计</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128" w:hRule="atLeast"/>
        </w:trPr>
        <w:tc>
          <w:tcPr>
            <w:tcW w:w="1560" w:type="dxa"/>
            <w:vAlign w:val="center"/>
          </w:tcPr>
          <w:p>
            <w:pPr>
              <w:spacing w:line="5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服务内容</w:t>
            </w:r>
          </w:p>
        </w:tc>
        <w:tc>
          <w:tcPr>
            <w:tcW w:w="7421" w:type="dxa"/>
            <w:vAlign w:val="center"/>
          </w:tcPr>
          <w:p>
            <w:pPr>
              <w:spacing w:line="500" w:lineRule="exact"/>
              <w:jc w:val="center"/>
              <w:rPr>
                <w:rFonts w:cs="宋体" w:asciiTheme="majorEastAsia" w:hAnsiTheme="majorEastAsia" w:eastAsiaTheme="majorEastAsia"/>
                <w:kern w:val="0"/>
                <w:sz w:val="24"/>
              </w:rPr>
            </w:pPr>
            <w:r>
              <w:rPr>
                <w:rFonts w:hint="eastAsia" w:cs="宋体" w:asciiTheme="minorEastAsia" w:hAnsiTheme="minorEastAsia" w:eastAsiaTheme="minorEastAsia"/>
                <w:kern w:val="0"/>
                <w:sz w:val="24"/>
                <w:lang w:val="en-US" w:eastAsia="zh-CN"/>
              </w:rPr>
              <w:t>需清理挂账项目的审计，具体项目以委托方实际委托内容为准</w:t>
            </w:r>
            <w:r>
              <w:rPr>
                <w:rFonts w:hint="eastAsia" w:ascii="仿宋" w:hAnsi="仿宋" w:eastAsia="仿宋"/>
                <w:sz w:val="30"/>
                <w:szCs w:val="30"/>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413" w:hRule="atLeast"/>
        </w:trPr>
        <w:tc>
          <w:tcPr>
            <w:tcW w:w="1560" w:type="dxa"/>
            <w:vAlign w:val="center"/>
          </w:tcPr>
          <w:p>
            <w:pPr>
              <w:spacing w:line="5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投标报价</w:t>
            </w:r>
          </w:p>
          <w:p>
            <w:pPr>
              <w:spacing w:line="5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（万元）</w:t>
            </w:r>
          </w:p>
        </w:tc>
        <w:tc>
          <w:tcPr>
            <w:tcW w:w="7421" w:type="dxa"/>
            <w:vAlign w:val="center"/>
          </w:tcPr>
          <w:p>
            <w:pPr>
              <w:spacing w:line="500" w:lineRule="exact"/>
              <w:jc w:val="center"/>
              <w:rPr>
                <w:rFonts w:cs="宋体" w:asciiTheme="minorEastAsia" w:hAnsiTheme="minorEastAsia" w:eastAsiaTheme="minorEastAsia"/>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822" w:hRule="atLeast"/>
        </w:trPr>
        <w:tc>
          <w:tcPr>
            <w:tcW w:w="1560" w:type="dxa"/>
            <w:vAlign w:val="center"/>
          </w:tcPr>
          <w:p>
            <w:pPr>
              <w:spacing w:line="500" w:lineRule="exact"/>
              <w:jc w:val="center"/>
              <w:rPr>
                <w:rFonts w:cs="宋体" w:asciiTheme="minorEastAsia" w:hAnsiTheme="minorEastAsia" w:eastAsiaTheme="minorEastAsia"/>
                <w:kern w:val="0"/>
                <w:sz w:val="24"/>
              </w:rPr>
            </w:pPr>
          </w:p>
          <w:p>
            <w:pPr>
              <w:spacing w:line="500" w:lineRule="exact"/>
              <w:rPr>
                <w:rFonts w:cs="宋体" w:asciiTheme="minorEastAsia" w:hAnsiTheme="minorEastAsia" w:eastAsiaTheme="minorEastAsia"/>
                <w:kern w:val="0"/>
                <w:sz w:val="24"/>
              </w:rPr>
            </w:pPr>
          </w:p>
          <w:p>
            <w:pPr>
              <w:spacing w:line="500" w:lineRule="exact"/>
              <w:rPr>
                <w:rFonts w:cs="宋体" w:asciiTheme="minorEastAsia" w:hAnsiTheme="minorEastAsia" w:eastAsiaTheme="minorEastAsia"/>
                <w:kern w:val="0"/>
                <w:sz w:val="24"/>
              </w:rPr>
            </w:pPr>
          </w:p>
          <w:p>
            <w:pPr>
              <w:spacing w:line="5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其</w:t>
            </w:r>
          </w:p>
          <w:p>
            <w:pPr>
              <w:spacing w:line="5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它</w:t>
            </w:r>
          </w:p>
          <w:p>
            <w:pPr>
              <w:spacing w:line="500" w:lineRule="exact"/>
              <w:jc w:val="center"/>
              <w:rPr>
                <w:rFonts w:cs="宋体" w:asciiTheme="minorEastAsia" w:hAnsiTheme="minorEastAsia" w:eastAsiaTheme="minorEastAsia"/>
                <w:kern w:val="0"/>
                <w:sz w:val="24"/>
              </w:rPr>
            </w:pPr>
          </w:p>
          <w:p>
            <w:pPr>
              <w:spacing w:line="500" w:lineRule="exact"/>
              <w:jc w:val="center"/>
              <w:rPr>
                <w:rFonts w:cs="宋体" w:asciiTheme="minorEastAsia" w:hAnsiTheme="minorEastAsia" w:eastAsiaTheme="minorEastAsia"/>
                <w:kern w:val="0"/>
                <w:sz w:val="24"/>
              </w:rPr>
            </w:pPr>
          </w:p>
          <w:p>
            <w:pPr>
              <w:spacing w:line="500" w:lineRule="exact"/>
              <w:jc w:val="center"/>
              <w:rPr>
                <w:rFonts w:cs="宋体" w:asciiTheme="minorEastAsia" w:hAnsiTheme="minorEastAsia" w:eastAsiaTheme="minorEastAsia"/>
                <w:kern w:val="0"/>
                <w:sz w:val="24"/>
              </w:rPr>
            </w:pPr>
          </w:p>
          <w:p>
            <w:pPr>
              <w:spacing w:line="500" w:lineRule="exact"/>
              <w:rPr>
                <w:rFonts w:cs="宋体" w:asciiTheme="minorEastAsia" w:hAnsiTheme="minorEastAsia" w:eastAsiaTheme="minorEastAsia"/>
                <w:kern w:val="0"/>
                <w:sz w:val="24"/>
              </w:rPr>
            </w:pPr>
          </w:p>
        </w:tc>
        <w:tc>
          <w:tcPr>
            <w:tcW w:w="7421" w:type="dxa"/>
            <w:vAlign w:val="center"/>
          </w:tcPr>
          <w:p>
            <w:pPr>
              <w:spacing w:line="500" w:lineRule="exact"/>
              <w:jc w:val="center"/>
              <w:rPr>
                <w:rFonts w:cs="宋体" w:asciiTheme="minorEastAsia" w:hAnsiTheme="minorEastAsia" w:eastAsiaTheme="minorEastAsia"/>
                <w:kern w:val="0"/>
                <w:sz w:val="24"/>
              </w:rPr>
            </w:pPr>
          </w:p>
        </w:tc>
      </w:tr>
    </w:tbl>
    <w:p>
      <w:pPr>
        <w:tabs>
          <w:tab w:val="left" w:pos="6220"/>
          <w:tab w:val="left" w:pos="8080"/>
          <w:tab w:val="left" w:pos="8780"/>
        </w:tabs>
        <w:autoSpaceDE w:val="0"/>
        <w:autoSpaceDN w:val="0"/>
        <w:adjustRightInd w:val="0"/>
        <w:spacing w:line="288" w:lineRule="auto"/>
        <w:ind w:right="146"/>
        <w:jc w:val="left"/>
        <w:rPr>
          <w:rFonts w:cs="宋体" w:asciiTheme="minorEastAsia" w:hAnsiTheme="minorEastAsia" w:eastAsiaTheme="minorEastAsia"/>
          <w:kern w:val="0"/>
          <w:sz w:val="24"/>
        </w:rPr>
      </w:pPr>
    </w:p>
    <w:p>
      <w:pPr>
        <w:tabs>
          <w:tab w:val="left" w:pos="6220"/>
          <w:tab w:val="left" w:pos="8080"/>
          <w:tab w:val="left" w:pos="8780"/>
        </w:tabs>
        <w:autoSpaceDE w:val="0"/>
        <w:autoSpaceDN w:val="0"/>
        <w:adjustRightInd w:val="0"/>
        <w:spacing w:line="360" w:lineRule="auto"/>
        <w:ind w:right="146"/>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供应商：</w:t>
      </w:r>
      <w:r>
        <w:rPr>
          <w:rFonts w:hint="eastAsia" w:cs="宋体" w:asciiTheme="minorEastAsia" w:hAnsiTheme="minorEastAsia" w:eastAsiaTheme="minorEastAsia"/>
          <w:kern w:val="0"/>
          <w:sz w:val="24"/>
          <w:u w:val="single"/>
        </w:rPr>
        <w:t xml:space="preserve">        </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单位盖章</w:t>
      </w:r>
      <w:r>
        <w:rPr>
          <w:rFonts w:cs="宋体" w:asciiTheme="minorEastAsia" w:hAnsiTheme="minorEastAsia" w:eastAsiaTheme="minorEastAsia"/>
          <w:kern w:val="0"/>
          <w:sz w:val="24"/>
          <w:u w:val="single"/>
        </w:rPr>
        <w:t>)</w:t>
      </w:r>
      <w:r>
        <w:rPr>
          <w:rFonts w:cs="宋体" w:asciiTheme="minorEastAsia" w:hAnsiTheme="minorEastAsia" w:eastAsiaTheme="minorEastAsia"/>
          <w:kern w:val="0"/>
          <w:sz w:val="24"/>
        </w:rPr>
        <w:t xml:space="preserve"> </w:t>
      </w:r>
    </w:p>
    <w:p>
      <w:pPr>
        <w:tabs>
          <w:tab w:val="left" w:pos="6220"/>
          <w:tab w:val="left" w:pos="8080"/>
          <w:tab w:val="left" w:pos="8780"/>
        </w:tabs>
        <w:autoSpaceDE w:val="0"/>
        <w:autoSpaceDN w:val="0"/>
        <w:adjustRightInd w:val="0"/>
        <w:spacing w:line="360" w:lineRule="auto"/>
        <w:ind w:right="146"/>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法定代表人或其委托代理人</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签字</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u w:val="single"/>
        </w:rPr>
        <w:tab/>
      </w:r>
      <w:r>
        <w:rPr>
          <w:rFonts w:cs="宋体" w:asciiTheme="minorEastAsia" w:hAnsiTheme="minorEastAsia" w:eastAsiaTheme="minorEastAsia"/>
          <w:kern w:val="0"/>
          <w:sz w:val="24"/>
        </w:rPr>
        <w:tab/>
      </w:r>
      <w:r>
        <w:rPr>
          <w:rFonts w:cs="宋体" w:asciiTheme="minorEastAsia" w:hAnsiTheme="minorEastAsia" w:eastAsiaTheme="minorEastAsia"/>
          <w:kern w:val="0"/>
          <w:sz w:val="24"/>
        </w:rPr>
        <w:t xml:space="preserve"> </w:t>
      </w:r>
    </w:p>
    <w:p>
      <w:pPr>
        <w:tabs>
          <w:tab w:val="left" w:pos="7480"/>
          <w:tab w:val="left" w:pos="8080"/>
          <w:tab w:val="left" w:pos="8780"/>
        </w:tabs>
        <w:autoSpaceDE w:val="0"/>
        <w:autoSpaceDN w:val="0"/>
        <w:adjustRightInd w:val="0"/>
        <w:spacing w:line="360" w:lineRule="auto"/>
        <w:ind w:right="146"/>
        <w:jc w:val="left"/>
        <w:rPr>
          <w:rFonts w:cs="宋体" w:asciiTheme="minorEastAsia" w:hAnsiTheme="minorEastAsia" w:eastAsiaTheme="minorEastAsia"/>
          <w:kern w:val="0"/>
          <w:sz w:val="24"/>
          <w:u w:val="single"/>
        </w:rPr>
      </w:pPr>
      <w:r>
        <w:rPr>
          <w:rFonts w:hint="eastAsia" w:cs="宋体" w:asciiTheme="minorEastAsia" w:hAnsiTheme="minorEastAsia" w:eastAsiaTheme="minorEastAsia"/>
          <w:kern w:val="0"/>
          <w:sz w:val="24"/>
        </w:rPr>
        <w:t>电话：</w:t>
      </w:r>
      <w:r>
        <w:rPr>
          <w:rFonts w:cs="宋体" w:asciiTheme="minorEastAsia" w:hAnsiTheme="minorEastAsia" w:eastAsiaTheme="minorEastAsia"/>
          <w:kern w:val="0"/>
          <w:sz w:val="24"/>
          <w:u w:val="single"/>
        </w:rPr>
        <w:tab/>
      </w:r>
      <w:r>
        <w:rPr>
          <w:rFonts w:cs="宋体" w:asciiTheme="minorEastAsia" w:hAnsiTheme="minorEastAsia" w:eastAsiaTheme="minorEastAsia"/>
          <w:kern w:val="0"/>
          <w:sz w:val="24"/>
          <w:u w:val="single"/>
        </w:rPr>
        <w:tab/>
      </w:r>
    </w:p>
    <w:p>
      <w:pPr>
        <w:spacing w:line="360" w:lineRule="auto"/>
        <w:jc w:val="righ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年</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月</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 xml:space="preserve">日 </w:t>
      </w:r>
    </w:p>
    <w:p>
      <w:pPr>
        <w:spacing w:line="360" w:lineRule="auto"/>
        <w:ind w:right="1280"/>
        <w:rPr>
          <w:rFonts w:ascii="仿宋" w:hAnsi="仿宋" w:eastAsia="仿宋" w:cs="宋体"/>
          <w:kern w:val="0"/>
          <w:sz w:val="30"/>
          <w:szCs w:val="30"/>
        </w:rPr>
      </w:pPr>
    </w:p>
    <w:p>
      <w:pPr>
        <w:pStyle w:val="22"/>
      </w:pPr>
    </w:p>
    <w:p>
      <w:pPr>
        <w:pStyle w:val="23"/>
      </w:pPr>
    </w:p>
    <w:p>
      <w:pPr>
        <w:spacing w:afterLines="100" w:line="500" w:lineRule="exact"/>
        <w:jc w:val="center"/>
        <w:rPr>
          <w:rFonts w:ascii="宋体" w:hAnsi="宋体"/>
          <w:b/>
          <w:sz w:val="28"/>
          <w:szCs w:val="28"/>
        </w:rPr>
      </w:pPr>
      <w:r>
        <w:rPr>
          <w:rFonts w:hint="eastAsia" w:ascii="宋体" w:hAnsi="宋体"/>
          <w:b/>
          <w:sz w:val="28"/>
          <w:szCs w:val="28"/>
        </w:rPr>
        <w:t>二、法定代表人授权委托书</w:t>
      </w:r>
    </w:p>
    <w:p>
      <w:pPr>
        <w:spacing w:line="360" w:lineRule="auto"/>
        <w:ind w:firstLine="525" w:firstLineChars="250"/>
        <w:rPr>
          <w:rFonts w:ascii="宋体" w:hAnsi="宋体"/>
          <w:szCs w:val="28"/>
        </w:rPr>
      </w:pPr>
      <w:r>
        <w:rPr>
          <w:rFonts w:hint="eastAsia" w:ascii="宋体" w:hAnsi="宋体"/>
          <w:szCs w:val="28"/>
        </w:rPr>
        <w:t>本授权委托书申明：我</w:t>
      </w:r>
      <w:r>
        <w:rPr>
          <w:rFonts w:hint="eastAsia" w:ascii="宋体" w:hAnsi="宋体"/>
          <w:szCs w:val="28"/>
          <w:u w:val="single"/>
        </w:rPr>
        <w:t xml:space="preserve">       </w:t>
      </w:r>
      <w:r>
        <w:rPr>
          <w:rFonts w:hint="eastAsia" w:ascii="宋体" w:hAnsi="宋体"/>
          <w:szCs w:val="28"/>
        </w:rPr>
        <w:t xml:space="preserve">（姓名）系 </w:t>
      </w:r>
      <w:r>
        <w:rPr>
          <w:rFonts w:hint="eastAsia" w:ascii="宋体" w:hAnsi="宋体"/>
          <w:szCs w:val="28"/>
          <w:u w:val="single"/>
        </w:rPr>
        <w:t xml:space="preserve">      </w:t>
      </w:r>
      <w:r>
        <w:rPr>
          <w:rFonts w:hint="eastAsia" w:ascii="宋体" w:hAnsi="宋体"/>
          <w:szCs w:val="28"/>
        </w:rPr>
        <w:t>（投标单位）的法定代表人，现授权委托</w:t>
      </w:r>
      <w:r>
        <w:rPr>
          <w:rFonts w:hint="eastAsia" w:ascii="宋体" w:hAnsi="宋体"/>
          <w:szCs w:val="28"/>
          <w:u w:val="single"/>
        </w:rPr>
        <w:t xml:space="preserve">             </w:t>
      </w:r>
      <w:r>
        <w:rPr>
          <w:rFonts w:hint="eastAsia" w:ascii="宋体" w:hAnsi="宋体"/>
          <w:szCs w:val="28"/>
        </w:rPr>
        <w:t>（单位名称）</w:t>
      </w:r>
      <w:r>
        <w:rPr>
          <w:rFonts w:hint="eastAsia" w:ascii="宋体" w:hAnsi="宋体"/>
          <w:szCs w:val="28"/>
          <w:u w:val="single"/>
        </w:rPr>
        <w:t xml:space="preserve">      </w:t>
      </w:r>
      <w:r>
        <w:rPr>
          <w:rFonts w:hint="eastAsia" w:ascii="宋体" w:hAnsi="宋体"/>
          <w:szCs w:val="28"/>
        </w:rPr>
        <w:t>（姓名）为我的委托代理人，以本公司的名义参加</w:t>
      </w:r>
      <w:r>
        <w:rPr>
          <w:rFonts w:hint="eastAsia" w:ascii="宋体" w:hAnsi="宋体"/>
          <w:szCs w:val="28"/>
          <w:u w:val="single"/>
        </w:rPr>
        <w:t xml:space="preserve">              </w:t>
      </w:r>
      <w:r>
        <w:rPr>
          <w:rFonts w:hint="eastAsia" w:ascii="宋体" w:hAnsi="宋体"/>
          <w:szCs w:val="28"/>
        </w:rPr>
        <w:t>工程的造价咨询报价，授权委托人在开标、评标、合同谈判过程中所签署的一切文件和处理与之有关的一切事务，我均予以承认。</w:t>
      </w:r>
    </w:p>
    <w:p>
      <w:pPr>
        <w:spacing w:line="360" w:lineRule="auto"/>
        <w:ind w:firstLine="210" w:firstLineChars="100"/>
        <w:rPr>
          <w:rFonts w:ascii="宋体" w:hAnsi="宋体"/>
          <w:szCs w:val="28"/>
        </w:rPr>
      </w:pPr>
      <w:r>
        <w:rPr>
          <w:rFonts w:hint="eastAsia" w:ascii="宋体" w:hAnsi="宋体"/>
          <w:szCs w:val="28"/>
        </w:rPr>
        <w:t xml:space="preserve">   代理人无转委托权，特此委托。</w:t>
      </w:r>
    </w:p>
    <w:p>
      <w:pPr>
        <w:spacing w:line="360" w:lineRule="auto"/>
        <w:ind w:firstLine="210" w:firstLineChars="100"/>
        <w:rPr>
          <w:rFonts w:ascii="宋体" w:hAnsi="宋体"/>
          <w:szCs w:val="28"/>
        </w:rPr>
      </w:pPr>
    </w:p>
    <w:p>
      <w:pPr>
        <w:spacing w:line="360" w:lineRule="auto"/>
        <w:ind w:firstLine="210" w:firstLineChars="100"/>
        <w:rPr>
          <w:rFonts w:ascii="宋体" w:hAnsi="宋体"/>
          <w:szCs w:val="28"/>
        </w:rPr>
      </w:pPr>
    </w:p>
    <w:p>
      <w:pPr>
        <w:spacing w:line="360" w:lineRule="auto"/>
        <w:ind w:firstLine="210" w:firstLineChars="100"/>
        <w:rPr>
          <w:rFonts w:ascii="宋体" w:hAnsi="宋体"/>
          <w:szCs w:val="28"/>
        </w:rPr>
      </w:pPr>
      <w:r>
        <w:rPr>
          <w:rFonts w:hint="eastAsia" w:ascii="宋体" w:hAnsi="宋体"/>
          <w:szCs w:val="28"/>
        </w:rPr>
        <w:t>投标单位（盖章）：</w:t>
      </w:r>
      <w:r>
        <w:rPr>
          <w:rFonts w:hint="eastAsia" w:ascii="宋体" w:hAnsi="宋体"/>
          <w:szCs w:val="28"/>
          <w:u w:val="single"/>
        </w:rPr>
        <w:t xml:space="preserve">                         </w:t>
      </w:r>
      <w:r>
        <w:rPr>
          <w:rFonts w:ascii="宋体" w:hAnsi="宋体"/>
          <w:szCs w:val="28"/>
        </w:rPr>
        <w:t xml:space="preserve"> </w:t>
      </w:r>
    </w:p>
    <w:p>
      <w:pPr>
        <w:spacing w:line="360" w:lineRule="auto"/>
        <w:ind w:firstLine="210" w:firstLineChars="100"/>
        <w:rPr>
          <w:rFonts w:ascii="宋体" w:hAnsi="宋体"/>
          <w:szCs w:val="28"/>
          <w:u w:val="single"/>
        </w:rPr>
      </w:pPr>
      <w:r>
        <w:rPr>
          <w:rFonts w:hint="eastAsia" w:ascii="宋体" w:hAnsi="宋体"/>
          <w:szCs w:val="28"/>
        </w:rPr>
        <w:t>法定代表人（签字或盖章）：</w:t>
      </w:r>
      <w:r>
        <w:rPr>
          <w:rFonts w:hint="eastAsia" w:ascii="宋体" w:hAnsi="宋体"/>
          <w:szCs w:val="28"/>
          <w:u w:val="single"/>
        </w:rPr>
        <w:t xml:space="preserve">                 </w:t>
      </w:r>
    </w:p>
    <w:p>
      <w:pPr>
        <w:spacing w:line="360" w:lineRule="auto"/>
        <w:ind w:firstLine="210" w:firstLineChars="100"/>
        <w:rPr>
          <w:rFonts w:ascii="宋体" w:hAnsi="宋体"/>
          <w:szCs w:val="28"/>
          <w:u w:val="single"/>
        </w:rPr>
      </w:pPr>
      <w:r>
        <w:rPr>
          <w:rFonts w:hint="eastAsia" w:ascii="宋体" w:hAnsi="宋体"/>
          <w:szCs w:val="28"/>
        </w:rPr>
        <w:t>身份证号码：</w:t>
      </w:r>
      <w:r>
        <w:rPr>
          <w:rFonts w:hint="eastAsia" w:ascii="宋体" w:hAnsi="宋体"/>
          <w:szCs w:val="28"/>
          <w:u w:val="single"/>
        </w:rPr>
        <w:t xml:space="preserve">                              </w:t>
      </w:r>
      <w:r>
        <w:rPr>
          <w:rFonts w:ascii="宋体" w:hAnsi="宋体"/>
          <w:szCs w:val="28"/>
        </w:rPr>
        <w:t xml:space="preserve"> </w:t>
      </w:r>
    </w:p>
    <w:p>
      <w:pPr>
        <w:spacing w:line="360" w:lineRule="auto"/>
        <w:ind w:firstLine="210" w:firstLineChars="100"/>
        <w:rPr>
          <w:rFonts w:ascii="宋体" w:hAnsi="宋体"/>
          <w:szCs w:val="28"/>
          <w:u w:val="single"/>
        </w:rPr>
      </w:pPr>
      <w:r>
        <w:rPr>
          <w:rFonts w:hint="eastAsia" w:ascii="宋体" w:hAnsi="宋体"/>
          <w:szCs w:val="28"/>
        </w:rPr>
        <w:t>委托代理人（签字或盖章）：</w:t>
      </w:r>
      <w:r>
        <w:rPr>
          <w:rFonts w:hint="eastAsia" w:ascii="宋体" w:hAnsi="宋体"/>
          <w:szCs w:val="28"/>
          <w:u w:val="single"/>
        </w:rPr>
        <w:t xml:space="preserve">                 </w:t>
      </w:r>
    </w:p>
    <w:p>
      <w:pPr>
        <w:spacing w:line="360" w:lineRule="auto"/>
        <w:ind w:firstLine="210" w:firstLineChars="100"/>
        <w:rPr>
          <w:rFonts w:ascii="宋体" w:hAnsi="宋体"/>
          <w:szCs w:val="28"/>
          <w:u w:val="single"/>
        </w:rPr>
      </w:pPr>
      <w:r>
        <w:rPr>
          <w:rFonts w:hint="eastAsia" w:ascii="宋体" w:hAnsi="宋体"/>
          <w:szCs w:val="28"/>
        </w:rPr>
        <w:t>身份证号码：</w:t>
      </w:r>
      <w:r>
        <w:rPr>
          <w:rFonts w:hint="eastAsia" w:ascii="宋体" w:hAnsi="宋体"/>
          <w:szCs w:val="28"/>
          <w:u w:val="single"/>
        </w:rPr>
        <w:t xml:space="preserve">                              </w:t>
      </w:r>
      <w:r>
        <w:rPr>
          <w:rFonts w:ascii="宋体" w:hAnsi="宋体"/>
          <w:szCs w:val="28"/>
        </w:rPr>
        <w:t xml:space="preserve"> </w:t>
      </w:r>
    </w:p>
    <w:p>
      <w:pPr>
        <w:spacing w:line="360" w:lineRule="auto"/>
        <w:rPr>
          <w:rFonts w:ascii="宋体" w:hAnsi="宋体"/>
          <w:szCs w:val="28"/>
        </w:rPr>
      </w:pPr>
    </w:p>
    <w:p>
      <w:pPr>
        <w:spacing w:line="360" w:lineRule="auto"/>
        <w:ind w:firstLine="3255" w:firstLineChars="1550"/>
        <w:rPr>
          <w:rFonts w:ascii="宋体" w:hAnsi="宋体"/>
          <w:szCs w:val="28"/>
        </w:rPr>
      </w:pPr>
      <w:r>
        <w:rPr>
          <w:rFonts w:hint="eastAsia" w:ascii="宋体" w:hAnsi="宋体"/>
          <w:szCs w:val="28"/>
          <w:u w:val="single"/>
        </w:rPr>
        <w:t xml:space="preserve">         </w:t>
      </w:r>
      <w:r>
        <w:rPr>
          <w:rFonts w:hint="eastAsia" w:ascii="宋体" w:hAnsi="宋体"/>
          <w:szCs w:val="28"/>
        </w:rPr>
        <w:t>年</w:t>
      </w:r>
      <w:r>
        <w:rPr>
          <w:rFonts w:hint="eastAsia" w:ascii="宋体" w:hAnsi="宋体"/>
          <w:szCs w:val="28"/>
          <w:u w:val="single"/>
        </w:rPr>
        <w:t xml:space="preserve">     </w:t>
      </w:r>
      <w:r>
        <w:rPr>
          <w:rFonts w:hint="eastAsia" w:ascii="宋体" w:hAnsi="宋体"/>
          <w:szCs w:val="28"/>
        </w:rPr>
        <w:t>月</w:t>
      </w:r>
      <w:r>
        <w:rPr>
          <w:rFonts w:hint="eastAsia" w:ascii="宋体" w:hAnsi="宋体"/>
          <w:szCs w:val="28"/>
          <w:u w:val="single"/>
        </w:rPr>
        <w:t xml:space="preserve">     </w:t>
      </w:r>
      <w:r>
        <w:rPr>
          <w:rFonts w:hint="eastAsia" w:ascii="宋体" w:hAnsi="宋体"/>
          <w:szCs w:val="28"/>
        </w:rPr>
        <w:t>日</w:t>
      </w:r>
    </w:p>
    <w:p>
      <w:pPr>
        <w:spacing w:line="500" w:lineRule="exact"/>
        <w:jc w:val="center"/>
        <w:rPr>
          <w:rFonts w:ascii="仿宋" w:hAnsi="仿宋" w:eastAsia="仿宋" w:cs="宋体"/>
          <w:kern w:val="0"/>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lowerLetter"/>
      <w:pStyle w:val="27"/>
      <w:lvlText w:val="%1."/>
      <w:legacy w:legacy="1" w:legacySpace="0" w:legacyIndent="425"/>
      <w:lvlJc w:val="left"/>
      <w:pPr>
        <w:ind w:left="425" w:hanging="425"/>
      </w:pPr>
      <w:rPr>
        <w:rFonts w:hint="eastAsia" w:ascii="宋体" w:eastAsia="宋体"/>
        <w:b w:val="0"/>
        <w:i w:val="0"/>
      </w:rPr>
    </w:lvl>
    <w:lvl w:ilvl="1" w:tentative="0">
      <w:start w:val="1"/>
      <w:numFmt w:val="decimal"/>
      <w:pStyle w:val="28"/>
      <w:lvlText w:val="%1.%2."/>
      <w:legacy w:legacy="1" w:legacySpace="0" w:legacyIndent="425"/>
      <w:lvlJc w:val="left"/>
      <w:pPr>
        <w:ind w:left="850" w:hanging="425"/>
      </w:pPr>
    </w:lvl>
    <w:lvl w:ilvl="2" w:tentative="0">
      <w:start w:val="1"/>
      <w:numFmt w:val="decimal"/>
      <w:lvlText w:val="%1.%2.%3."/>
      <w:legacy w:legacy="1" w:legacySpace="0" w:legacyIndent="425"/>
      <w:lvlJc w:val="left"/>
      <w:pPr>
        <w:ind w:left="1275" w:hanging="425"/>
      </w:pPr>
    </w:lvl>
    <w:lvl w:ilvl="3" w:tentative="0">
      <w:start w:val="1"/>
      <w:numFmt w:val="decimal"/>
      <w:lvlText w:val="%1.%2.%3.%4."/>
      <w:legacy w:legacy="1" w:legacySpace="0" w:legacyIndent="425"/>
      <w:lvlJc w:val="left"/>
      <w:pPr>
        <w:ind w:left="1700" w:hanging="425"/>
      </w:pPr>
    </w:lvl>
    <w:lvl w:ilvl="4" w:tentative="0">
      <w:start w:val="1"/>
      <w:numFmt w:val="decimal"/>
      <w:lvlText w:val="%1.%2.%3.%4.%5."/>
      <w:legacy w:legacy="1" w:legacySpace="0" w:legacyIndent="425"/>
      <w:lvlJc w:val="left"/>
      <w:pPr>
        <w:ind w:left="2125" w:hanging="425"/>
      </w:pPr>
    </w:lvl>
    <w:lvl w:ilvl="5" w:tentative="0">
      <w:start w:val="1"/>
      <w:numFmt w:val="decimal"/>
      <w:lvlText w:val="%1.%2.%3.%4.%5.%6."/>
      <w:legacy w:legacy="1" w:legacySpace="0" w:legacyIndent="425"/>
      <w:lvlJc w:val="left"/>
      <w:pPr>
        <w:ind w:left="2550" w:hanging="425"/>
      </w:pPr>
    </w:lvl>
    <w:lvl w:ilvl="6" w:tentative="0">
      <w:start w:val="1"/>
      <w:numFmt w:val="decimal"/>
      <w:lvlText w:val="%1.%2.%3.%4.%5.%6.%7."/>
      <w:legacy w:legacy="1" w:legacySpace="0" w:legacyIndent="425"/>
      <w:lvlJc w:val="left"/>
      <w:pPr>
        <w:ind w:left="2975" w:hanging="425"/>
      </w:pPr>
    </w:lvl>
    <w:lvl w:ilvl="7" w:tentative="0">
      <w:start w:val="1"/>
      <w:numFmt w:val="decimal"/>
      <w:lvlText w:val="%1.%2.%3.%4.%5.%6.%7.%8."/>
      <w:legacy w:legacy="1" w:legacySpace="0" w:legacyIndent="425"/>
      <w:lvlJc w:val="left"/>
      <w:pPr>
        <w:ind w:left="3400" w:hanging="425"/>
      </w:pPr>
    </w:lvl>
    <w:lvl w:ilvl="8" w:tentative="0">
      <w:start w:val="1"/>
      <w:numFmt w:val="decimal"/>
      <w:lvlText w:val="%1.%2.%3.%4.%5.%6.%7.%8.%9."/>
      <w:legacy w:legacy="1" w:legacySpace="0" w:legacyIndent="425"/>
      <w:lvlJc w:val="left"/>
      <w:pPr>
        <w:ind w:left="3825" w:hanging="425"/>
      </w:pPr>
    </w:lvl>
  </w:abstractNum>
  <w:abstractNum w:abstractNumId="1">
    <w:nsid w:val="272568BD"/>
    <w:multiLevelType w:val="multilevel"/>
    <w:tmpl w:val="272568BD"/>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2">
    <w:nsid w:val="500461A1"/>
    <w:multiLevelType w:val="singleLevel"/>
    <w:tmpl w:val="500461A1"/>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81691"/>
    <w:rsid w:val="00015D1B"/>
    <w:rsid w:val="00027B15"/>
    <w:rsid w:val="00036AAC"/>
    <w:rsid w:val="00041DC9"/>
    <w:rsid w:val="00042545"/>
    <w:rsid w:val="00051182"/>
    <w:rsid w:val="000743C0"/>
    <w:rsid w:val="00080BEA"/>
    <w:rsid w:val="0008137B"/>
    <w:rsid w:val="00093888"/>
    <w:rsid w:val="0009750D"/>
    <w:rsid w:val="000A1935"/>
    <w:rsid w:val="000A4BAF"/>
    <w:rsid w:val="000A537F"/>
    <w:rsid w:val="000B414E"/>
    <w:rsid w:val="000B667B"/>
    <w:rsid w:val="000C44D3"/>
    <w:rsid w:val="000D3B64"/>
    <w:rsid w:val="000D4153"/>
    <w:rsid w:val="000F50A1"/>
    <w:rsid w:val="000F7786"/>
    <w:rsid w:val="00100229"/>
    <w:rsid w:val="00100AEF"/>
    <w:rsid w:val="001326B5"/>
    <w:rsid w:val="0013321E"/>
    <w:rsid w:val="001406EF"/>
    <w:rsid w:val="001410B8"/>
    <w:rsid w:val="00145C15"/>
    <w:rsid w:val="001544A0"/>
    <w:rsid w:val="00164DD2"/>
    <w:rsid w:val="00166FAA"/>
    <w:rsid w:val="00170FF9"/>
    <w:rsid w:val="001726C6"/>
    <w:rsid w:val="00173071"/>
    <w:rsid w:val="001765FE"/>
    <w:rsid w:val="00180242"/>
    <w:rsid w:val="00191B67"/>
    <w:rsid w:val="00192AF7"/>
    <w:rsid w:val="001A091C"/>
    <w:rsid w:val="001A1716"/>
    <w:rsid w:val="001A2E21"/>
    <w:rsid w:val="001C2474"/>
    <w:rsid w:val="001C6573"/>
    <w:rsid w:val="001D53A9"/>
    <w:rsid w:val="001D77C5"/>
    <w:rsid w:val="001E092E"/>
    <w:rsid w:val="001F71D2"/>
    <w:rsid w:val="0021687C"/>
    <w:rsid w:val="00222349"/>
    <w:rsid w:val="00223663"/>
    <w:rsid w:val="0022478E"/>
    <w:rsid w:val="002303C0"/>
    <w:rsid w:val="00240BE0"/>
    <w:rsid w:val="00262142"/>
    <w:rsid w:val="002622BF"/>
    <w:rsid w:val="002664EA"/>
    <w:rsid w:val="00267BAF"/>
    <w:rsid w:val="00274B6D"/>
    <w:rsid w:val="00275A23"/>
    <w:rsid w:val="00287567"/>
    <w:rsid w:val="00296615"/>
    <w:rsid w:val="002A101A"/>
    <w:rsid w:val="002B59A5"/>
    <w:rsid w:val="002B7E40"/>
    <w:rsid w:val="002C3D0E"/>
    <w:rsid w:val="002D1D65"/>
    <w:rsid w:val="002E28B2"/>
    <w:rsid w:val="002F0CBD"/>
    <w:rsid w:val="00305A28"/>
    <w:rsid w:val="0030639A"/>
    <w:rsid w:val="0031682F"/>
    <w:rsid w:val="00333B9E"/>
    <w:rsid w:val="00334E9F"/>
    <w:rsid w:val="00335380"/>
    <w:rsid w:val="00343AE1"/>
    <w:rsid w:val="00357DF1"/>
    <w:rsid w:val="003634F0"/>
    <w:rsid w:val="00364F0B"/>
    <w:rsid w:val="00365F4F"/>
    <w:rsid w:val="00366A66"/>
    <w:rsid w:val="003670FB"/>
    <w:rsid w:val="00382F7E"/>
    <w:rsid w:val="0038770C"/>
    <w:rsid w:val="003909A0"/>
    <w:rsid w:val="00394964"/>
    <w:rsid w:val="003A0AF0"/>
    <w:rsid w:val="003C7F47"/>
    <w:rsid w:val="003E2625"/>
    <w:rsid w:val="003E3D7B"/>
    <w:rsid w:val="003F39E4"/>
    <w:rsid w:val="004042D8"/>
    <w:rsid w:val="00410320"/>
    <w:rsid w:val="00411A1F"/>
    <w:rsid w:val="004169E4"/>
    <w:rsid w:val="00432BED"/>
    <w:rsid w:val="004404CB"/>
    <w:rsid w:val="00462DAC"/>
    <w:rsid w:val="00470468"/>
    <w:rsid w:val="00471249"/>
    <w:rsid w:val="00471965"/>
    <w:rsid w:val="00474C97"/>
    <w:rsid w:val="0048090A"/>
    <w:rsid w:val="004907D8"/>
    <w:rsid w:val="00491352"/>
    <w:rsid w:val="00493977"/>
    <w:rsid w:val="00496F78"/>
    <w:rsid w:val="0049702A"/>
    <w:rsid w:val="00497670"/>
    <w:rsid w:val="004B346D"/>
    <w:rsid w:val="004C1B0D"/>
    <w:rsid w:val="004D4338"/>
    <w:rsid w:val="004D73B2"/>
    <w:rsid w:val="004E702A"/>
    <w:rsid w:val="004F0426"/>
    <w:rsid w:val="004F6335"/>
    <w:rsid w:val="0051098E"/>
    <w:rsid w:val="0051447B"/>
    <w:rsid w:val="00524D42"/>
    <w:rsid w:val="005268EB"/>
    <w:rsid w:val="00526ED1"/>
    <w:rsid w:val="0053575B"/>
    <w:rsid w:val="00544673"/>
    <w:rsid w:val="005449DA"/>
    <w:rsid w:val="00560DE9"/>
    <w:rsid w:val="0056134D"/>
    <w:rsid w:val="00567FF7"/>
    <w:rsid w:val="005815EB"/>
    <w:rsid w:val="00581691"/>
    <w:rsid w:val="00586A03"/>
    <w:rsid w:val="00592F76"/>
    <w:rsid w:val="00597EDF"/>
    <w:rsid w:val="005A1A89"/>
    <w:rsid w:val="005A7BAC"/>
    <w:rsid w:val="005B2619"/>
    <w:rsid w:val="005B761D"/>
    <w:rsid w:val="005C2768"/>
    <w:rsid w:val="005C6C38"/>
    <w:rsid w:val="005E32CF"/>
    <w:rsid w:val="005E7FD8"/>
    <w:rsid w:val="005F704D"/>
    <w:rsid w:val="00616029"/>
    <w:rsid w:val="00632B02"/>
    <w:rsid w:val="006349A3"/>
    <w:rsid w:val="006446AE"/>
    <w:rsid w:val="00650029"/>
    <w:rsid w:val="00655A76"/>
    <w:rsid w:val="006646DB"/>
    <w:rsid w:val="0066671D"/>
    <w:rsid w:val="00672DE4"/>
    <w:rsid w:val="00680923"/>
    <w:rsid w:val="00687998"/>
    <w:rsid w:val="00692E3D"/>
    <w:rsid w:val="006B6A23"/>
    <w:rsid w:val="006C1B45"/>
    <w:rsid w:val="006C4DFE"/>
    <w:rsid w:val="006D19E8"/>
    <w:rsid w:val="006D44AD"/>
    <w:rsid w:val="006E17B9"/>
    <w:rsid w:val="006E1A39"/>
    <w:rsid w:val="006F7A45"/>
    <w:rsid w:val="00700560"/>
    <w:rsid w:val="0070195E"/>
    <w:rsid w:val="00706ADF"/>
    <w:rsid w:val="0070759E"/>
    <w:rsid w:val="00707A1C"/>
    <w:rsid w:val="00712DD2"/>
    <w:rsid w:val="00713493"/>
    <w:rsid w:val="007177B8"/>
    <w:rsid w:val="00723BA1"/>
    <w:rsid w:val="00725E71"/>
    <w:rsid w:val="00736E8F"/>
    <w:rsid w:val="00756F32"/>
    <w:rsid w:val="00766B5C"/>
    <w:rsid w:val="00775B02"/>
    <w:rsid w:val="00780CF0"/>
    <w:rsid w:val="007821C4"/>
    <w:rsid w:val="00786A04"/>
    <w:rsid w:val="00791DBC"/>
    <w:rsid w:val="00797A65"/>
    <w:rsid w:val="007A404E"/>
    <w:rsid w:val="007A49A3"/>
    <w:rsid w:val="007A7A18"/>
    <w:rsid w:val="007A7B8D"/>
    <w:rsid w:val="007B178B"/>
    <w:rsid w:val="007D4DDE"/>
    <w:rsid w:val="007D7D28"/>
    <w:rsid w:val="007E0398"/>
    <w:rsid w:val="007E23A7"/>
    <w:rsid w:val="007E35A6"/>
    <w:rsid w:val="007E520E"/>
    <w:rsid w:val="007E5690"/>
    <w:rsid w:val="007E6C86"/>
    <w:rsid w:val="007E7CD4"/>
    <w:rsid w:val="007F3CEB"/>
    <w:rsid w:val="00800689"/>
    <w:rsid w:val="0080165E"/>
    <w:rsid w:val="00812CC3"/>
    <w:rsid w:val="0082155C"/>
    <w:rsid w:val="00826590"/>
    <w:rsid w:val="00831C0C"/>
    <w:rsid w:val="00833D55"/>
    <w:rsid w:val="008525F9"/>
    <w:rsid w:val="008626C1"/>
    <w:rsid w:val="00863A98"/>
    <w:rsid w:val="00865B33"/>
    <w:rsid w:val="00884A40"/>
    <w:rsid w:val="00884D90"/>
    <w:rsid w:val="0089066D"/>
    <w:rsid w:val="008B12A2"/>
    <w:rsid w:val="008D15C3"/>
    <w:rsid w:val="008D1ABA"/>
    <w:rsid w:val="008E7DE8"/>
    <w:rsid w:val="0090078F"/>
    <w:rsid w:val="0091051C"/>
    <w:rsid w:val="00914E65"/>
    <w:rsid w:val="009163D3"/>
    <w:rsid w:val="00942647"/>
    <w:rsid w:val="0094358F"/>
    <w:rsid w:val="00947978"/>
    <w:rsid w:val="0096014E"/>
    <w:rsid w:val="00961831"/>
    <w:rsid w:val="00964AC2"/>
    <w:rsid w:val="0096554E"/>
    <w:rsid w:val="00966A2D"/>
    <w:rsid w:val="00970143"/>
    <w:rsid w:val="00990A58"/>
    <w:rsid w:val="009A014F"/>
    <w:rsid w:val="009A5AE9"/>
    <w:rsid w:val="009A6BF4"/>
    <w:rsid w:val="009B0DB2"/>
    <w:rsid w:val="009D0763"/>
    <w:rsid w:val="009D4A6C"/>
    <w:rsid w:val="009E15BF"/>
    <w:rsid w:val="009E15F4"/>
    <w:rsid w:val="00A00C28"/>
    <w:rsid w:val="00A04253"/>
    <w:rsid w:val="00A04D36"/>
    <w:rsid w:val="00A062B0"/>
    <w:rsid w:val="00A14DEC"/>
    <w:rsid w:val="00A330D4"/>
    <w:rsid w:val="00A339D2"/>
    <w:rsid w:val="00A515DC"/>
    <w:rsid w:val="00A53FEA"/>
    <w:rsid w:val="00A5487F"/>
    <w:rsid w:val="00A55E54"/>
    <w:rsid w:val="00A56E63"/>
    <w:rsid w:val="00A61B02"/>
    <w:rsid w:val="00A61DE0"/>
    <w:rsid w:val="00A7662A"/>
    <w:rsid w:val="00A868B9"/>
    <w:rsid w:val="00A90BA8"/>
    <w:rsid w:val="00A90E77"/>
    <w:rsid w:val="00A968D6"/>
    <w:rsid w:val="00AA2229"/>
    <w:rsid w:val="00AA23CE"/>
    <w:rsid w:val="00AC5945"/>
    <w:rsid w:val="00AC79F1"/>
    <w:rsid w:val="00AD5597"/>
    <w:rsid w:val="00AD60D7"/>
    <w:rsid w:val="00B003D9"/>
    <w:rsid w:val="00B05D6B"/>
    <w:rsid w:val="00B1440F"/>
    <w:rsid w:val="00B30918"/>
    <w:rsid w:val="00B30CFC"/>
    <w:rsid w:val="00B510AA"/>
    <w:rsid w:val="00B67AAC"/>
    <w:rsid w:val="00B704A9"/>
    <w:rsid w:val="00B735CC"/>
    <w:rsid w:val="00B73F88"/>
    <w:rsid w:val="00B80357"/>
    <w:rsid w:val="00B814E5"/>
    <w:rsid w:val="00BA3877"/>
    <w:rsid w:val="00BB07D9"/>
    <w:rsid w:val="00BC2260"/>
    <w:rsid w:val="00BC4E58"/>
    <w:rsid w:val="00BD4099"/>
    <w:rsid w:val="00BE2533"/>
    <w:rsid w:val="00BE79B0"/>
    <w:rsid w:val="00BF232B"/>
    <w:rsid w:val="00BF6DCC"/>
    <w:rsid w:val="00C01C5A"/>
    <w:rsid w:val="00C064FB"/>
    <w:rsid w:val="00C166AA"/>
    <w:rsid w:val="00C1684A"/>
    <w:rsid w:val="00C16986"/>
    <w:rsid w:val="00C337FD"/>
    <w:rsid w:val="00C33A95"/>
    <w:rsid w:val="00C33E45"/>
    <w:rsid w:val="00C40805"/>
    <w:rsid w:val="00C51E2F"/>
    <w:rsid w:val="00C51E98"/>
    <w:rsid w:val="00C523AD"/>
    <w:rsid w:val="00C52C6C"/>
    <w:rsid w:val="00C722D6"/>
    <w:rsid w:val="00C84F03"/>
    <w:rsid w:val="00C865C9"/>
    <w:rsid w:val="00C90441"/>
    <w:rsid w:val="00C924A8"/>
    <w:rsid w:val="00CA1AA4"/>
    <w:rsid w:val="00CD6671"/>
    <w:rsid w:val="00CE2C5B"/>
    <w:rsid w:val="00CE2FC7"/>
    <w:rsid w:val="00CE3FB7"/>
    <w:rsid w:val="00D02513"/>
    <w:rsid w:val="00D07680"/>
    <w:rsid w:val="00D1509A"/>
    <w:rsid w:val="00D151EE"/>
    <w:rsid w:val="00D23007"/>
    <w:rsid w:val="00D23715"/>
    <w:rsid w:val="00D25AE0"/>
    <w:rsid w:val="00D268B1"/>
    <w:rsid w:val="00D42E35"/>
    <w:rsid w:val="00D500E6"/>
    <w:rsid w:val="00D5161F"/>
    <w:rsid w:val="00D54E6D"/>
    <w:rsid w:val="00D62D58"/>
    <w:rsid w:val="00D64878"/>
    <w:rsid w:val="00D65875"/>
    <w:rsid w:val="00D82953"/>
    <w:rsid w:val="00D86CED"/>
    <w:rsid w:val="00D93C0B"/>
    <w:rsid w:val="00D96520"/>
    <w:rsid w:val="00D96809"/>
    <w:rsid w:val="00D96C17"/>
    <w:rsid w:val="00D97A3C"/>
    <w:rsid w:val="00D97A99"/>
    <w:rsid w:val="00D97ECE"/>
    <w:rsid w:val="00DC151D"/>
    <w:rsid w:val="00DC447D"/>
    <w:rsid w:val="00DE36F3"/>
    <w:rsid w:val="00DE7019"/>
    <w:rsid w:val="00DF618E"/>
    <w:rsid w:val="00E03206"/>
    <w:rsid w:val="00E116A6"/>
    <w:rsid w:val="00E14421"/>
    <w:rsid w:val="00E22CD5"/>
    <w:rsid w:val="00E2685F"/>
    <w:rsid w:val="00E2763B"/>
    <w:rsid w:val="00E30639"/>
    <w:rsid w:val="00E3490D"/>
    <w:rsid w:val="00E46096"/>
    <w:rsid w:val="00E470A5"/>
    <w:rsid w:val="00E56F0C"/>
    <w:rsid w:val="00E61F57"/>
    <w:rsid w:val="00E630D0"/>
    <w:rsid w:val="00E650DF"/>
    <w:rsid w:val="00E65185"/>
    <w:rsid w:val="00E72ABA"/>
    <w:rsid w:val="00E80FD7"/>
    <w:rsid w:val="00E85BD9"/>
    <w:rsid w:val="00E8688F"/>
    <w:rsid w:val="00E9703F"/>
    <w:rsid w:val="00E97450"/>
    <w:rsid w:val="00EA205E"/>
    <w:rsid w:val="00EA33BB"/>
    <w:rsid w:val="00EA387D"/>
    <w:rsid w:val="00EB0E9E"/>
    <w:rsid w:val="00EB26B7"/>
    <w:rsid w:val="00EB299F"/>
    <w:rsid w:val="00EB412D"/>
    <w:rsid w:val="00EB5564"/>
    <w:rsid w:val="00EB7AAF"/>
    <w:rsid w:val="00ED0D2C"/>
    <w:rsid w:val="00ED626A"/>
    <w:rsid w:val="00ED7D79"/>
    <w:rsid w:val="00EF1675"/>
    <w:rsid w:val="00F04DF2"/>
    <w:rsid w:val="00F11748"/>
    <w:rsid w:val="00F21C89"/>
    <w:rsid w:val="00F3453B"/>
    <w:rsid w:val="00F4143C"/>
    <w:rsid w:val="00F46300"/>
    <w:rsid w:val="00F50B76"/>
    <w:rsid w:val="00F540F3"/>
    <w:rsid w:val="00F60806"/>
    <w:rsid w:val="00F6195D"/>
    <w:rsid w:val="00F62F1D"/>
    <w:rsid w:val="00F75949"/>
    <w:rsid w:val="00F7637C"/>
    <w:rsid w:val="00F82770"/>
    <w:rsid w:val="00F959D4"/>
    <w:rsid w:val="00FA6655"/>
    <w:rsid w:val="00FB2A1C"/>
    <w:rsid w:val="00FB316B"/>
    <w:rsid w:val="00FB4035"/>
    <w:rsid w:val="00FC2961"/>
    <w:rsid w:val="00FD4AB3"/>
    <w:rsid w:val="00FE1FB4"/>
    <w:rsid w:val="00FF3B40"/>
    <w:rsid w:val="00FF7425"/>
    <w:rsid w:val="02ED4E5F"/>
    <w:rsid w:val="032F59DA"/>
    <w:rsid w:val="11893BFF"/>
    <w:rsid w:val="16B13D23"/>
    <w:rsid w:val="19665559"/>
    <w:rsid w:val="33762278"/>
    <w:rsid w:val="38FF544A"/>
    <w:rsid w:val="3A686A18"/>
    <w:rsid w:val="3AC469D7"/>
    <w:rsid w:val="3C535F2A"/>
    <w:rsid w:val="3CB22985"/>
    <w:rsid w:val="4021385F"/>
    <w:rsid w:val="42E379CC"/>
    <w:rsid w:val="43F445EB"/>
    <w:rsid w:val="578539EB"/>
    <w:rsid w:val="59157417"/>
    <w:rsid w:val="5E904D61"/>
    <w:rsid w:val="76306772"/>
    <w:rsid w:val="77A07088"/>
    <w:rsid w:val="7AC74360"/>
    <w:rsid w:val="7E850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0"/>
    <w:pPr>
      <w:keepNext/>
      <w:keepLines/>
      <w:spacing w:before="340" w:after="330" w:line="576" w:lineRule="auto"/>
      <w:outlineLvl w:val="0"/>
    </w:pPr>
    <w:rPr>
      <w:b/>
      <w:kern w:val="44"/>
      <w:sz w:val="44"/>
      <w:szCs w:val="20"/>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sz w:val="28"/>
      <w:szCs w:val="20"/>
    </w:rPr>
  </w:style>
  <w:style w:type="paragraph" w:styleId="6">
    <w:name w:val="Normal Indent"/>
    <w:basedOn w:val="1"/>
    <w:unhideWhenUsed/>
    <w:qFormat/>
    <w:uiPriority w:val="99"/>
    <w:pPr>
      <w:widowControl w:val="0"/>
      <w:adjustRightInd/>
      <w:snapToGrid/>
      <w:spacing w:after="0" w:line="600" w:lineRule="exact"/>
      <w:ind w:firstLine="200" w:firstLineChars="200"/>
      <w:jc w:val="both"/>
    </w:pPr>
    <w:rPr>
      <w:rFonts w:ascii="Times New Roman" w:hAnsi="Times New Roman" w:eastAsia="宋体" w:cs="Times New Roman"/>
      <w:kern w:val="2"/>
      <w:sz w:val="21"/>
      <w:szCs w:val="21"/>
    </w:rPr>
  </w:style>
  <w:style w:type="paragraph" w:styleId="7">
    <w:name w:val="annotation text"/>
    <w:basedOn w:val="1"/>
    <w:link w:val="25"/>
    <w:qFormat/>
    <w:uiPriority w:val="0"/>
    <w:pPr>
      <w:jc w:val="left"/>
    </w:pPr>
    <w:rPr>
      <w:rFonts w:eastAsia="仿宋_GB2312"/>
      <w:sz w:val="30"/>
      <w:szCs w:val="20"/>
    </w:rPr>
  </w:style>
  <w:style w:type="paragraph" w:styleId="8">
    <w:name w:val="Body Text Indent"/>
    <w:basedOn w:val="1"/>
    <w:next w:val="9"/>
    <w:qFormat/>
    <w:uiPriority w:val="0"/>
    <w:pPr>
      <w:spacing w:line="400" w:lineRule="exact"/>
      <w:ind w:left="630"/>
    </w:pPr>
    <w:rPr>
      <w:rFonts w:ascii="楷体_GB2312"/>
    </w:rPr>
  </w:style>
  <w:style w:type="paragraph" w:styleId="9">
    <w:name w:val="envelope return"/>
    <w:basedOn w:val="1"/>
    <w:qFormat/>
    <w:uiPriority w:val="0"/>
    <w:pPr>
      <w:snapToGrid w:val="0"/>
    </w:pPr>
    <w:rPr>
      <w:rFonts w:ascii="Arial" w:hAnsi="Arial"/>
    </w:rPr>
  </w:style>
  <w:style w:type="paragraph" w:styleId="10">
    <w:name w:val="Date"/>
    <w:basedOn w:val="1"/>
    <w:next w:val="1"/>
    <w:qFormat/>
    <w:uiPriority w:val="0"/>
    <w:pPr>
      <w:ind w:left="100" w:leftChars="2500"/>
    </w:p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Body Text First Indent 2"/>
    <w:basedOn w:val="8"/>
    <w:next w:val="1"/>
    <w:qFormat/>
    <w:uiPriority w:val="0"/>
    <w:pPr>
      <w:spacing w:line="240" w:lineRule="auto"/>
      <w:ind w:left="200" w:leftChars="200" w:firstLine="200" w:firstLineChars="200"/>
    </w:p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qFormat/>
    <w:uiPriority w:val="0"/>
    <w:pPr>
      <w:spacing w:before="240" w:after="60" w:line="312" w:lineRule="auto"/>
      <w:jc w:val="center"/>
      <w:outlineLvl w:val="1"/>
    </w:pPr>
    <w:rPr>
      <w:rFonts w:ascii="Cambria" w:hAnsi="Cambria"/>
      <w:b/>
      <w:kern w:val="28"/>
      <w:sz w:val="32"/>
      <w:szCs w:val="20"/>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8">
    <w:name w:val="FollowedHyperlink"/>
    <w:basedOn w:val="17"/>
    <w:semiHidden/>
    <w:unhideWhenUsed/>
    <w:qFormat/>
    <w:uiPriority w:val="0"/>
    <w:rPr>
      <w:color w:val="444444"/>
      <w:sz w:val="16"/>
      <w:szCs w:val="16"/>
      <w:u w:val="none"/>
    </w:rPr>
  </w:style>
  <w:style w:type="character" w:styleId="19">
    <w:name w:val="Hyperlink"/>
    <w:basedOn w:val="17"/>
    <w:qFormat/>
    <w:uiPriority w:val="0"/>
    <w:rPr>
      <w:color w:val="444444"/>
      <w:sz w:val="16"/>
      <w:szCs w:val="16"/>
      <w:u w:val="none"/>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2">
    <w:name w:val="Default"/>
    <w:next w:val="2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大标题"/>
    <w:basedOn w:val="1"/>
    <w:next w:val="13"/>
    <w:qFormat/>
    <w:uiPriority w:val="0"/>
    <w:pPr>
      <w:jc w:val="center"/>
    </w:pPr>
    <w:rPr>
      <w:rFonts w:ascii="Arial" w:hAnsi="Arial"/>
      <w:b/>
      <w:sz w:val="28"/>
    </w:rPr>
  </w:style>
  <w:style w:type="character" w:customStyle="1" w:styleId="24">
    <w:name w:val="标题 1 Char"/>
    <w:basedOn w:val="17"/>
    <w:link w:val="3"/>
    <w:qFormat/>
    <w:locked/>
    <w:uiPriority w:val="0"/>
    <w:rPr>
      <w:rFonts w:eastAsia="宋体"/>
      <w:b/>
      <w:kern w:val="44"/>
      <w:sz w:val="44"/>
      <w:lang w:val="en-US" w:eastAsia="zh-CN" w:bidi="ar-SA"/>
    </w:rPr>
  </w:style>
  <w:style w:type="character" w:customStyle="1" w:styleId="25">
    <w:name w:val="批注文字 Char"/>
    <w:basedOn w:val="17"/>
    <w:link w:val="7"/>
    <w:qFormat/>
    <w:uiPriority w:val="0"/>
    <w:rPr>
      <w:rFonts w:eastAsia="仿宋_GB2312"/>
      <w:kern w:val="2"/>
      <w:sz w:val="30"/>
      <w:lang w:bidi="ar-SA"/>
    </w:rPr>
  </w:style>
  <w:style w:type="paragraph" w:customStyle="1" w:styleId="26">
    <w:name w:val="正文1"/>
    <w:basedOn w:val="1"/>
    <w:qFormat/>
    <w:uiPriority w:val="0"/>
    <w:pPr>
      <w:snapToGrid w:val="0"/>
      <w:spacing w:line="500" w:lineRule="atLeast"/>
      <w:ind w:firstLine="539"/>
    </w:pPr>
    <w:rPr>
      <w:rFonts w:ascii="宋体" w:hAnsi="Arial Narrow"/>
      <w:spacing w:val="14"/>
      <w:sz w:val="24"/>
      <w:szCs w:val="20"/>
    </w:rPr>
  </w:style>
  <w:style w:type="paragraph" w:customStyle="1" w:styleId="27">
    <w:name w:val="章标题"/>
    <w:basedOn w:val="3"/>
    <w:qFormat/>
    <w:uiPriority w:val="0"/>
    <w:pPr>
      <w:keepNext w:val="0"/>
      <w:keepLines w:val="0"/>
      <w:numPr>
        <w:ilvl w:val="0"/>
        <w:numId w:val="1"/>
      </w:numPr>
      <w:adjustRightInd w:val="0"/>
      <w:snapToGrid w:val="0"/>
      <w:spacing w:before="120" w:after="120" w:line="360" w:lineRule="auto"/>
      <w:jc w:val="center"/>
    </w:pPr>
    <w:rPr>
      <w:rFonts w:ascii="宋体"/>
      <w:bCs/>
      <w:sz w:val="32"/>
      <w:szCs w:val="32"/>
    </w:rPr>
  </w:style>
  <w:style w:type="paragraph" w:customStyle="1" w:styleId="28">
    <w:name w:val="一级标题"/>
    <w:basedOn w:val="4"/>
    <w:qFormat/>
    <w:uiPriority w:val="0"/>
    <w:pPr>
      <w:keepNext w:val="0"/>
      <w:keepLines w:val="0"/>
      <w:numPr>
        <w:ilvl w:val="1"/>
        <w:numId w:val="1"/>
      </w:numPr>
      <w:adjustRightInd w:val="0"/>
      <w:snapToGrid w:val="0"/>
      <w:spacing w:before="240" w:after="240" w:line="360" w:lineRule="auto"/>
      <w:jc w:val="left"/>
    </w:pPr>
    <w:rPr>
      <w:rFonts w:ascii="宋体" w:eastAsia="宋体"/>
      <w:snapToGrid w:val="0"/>
      <w:kern w:val="0"/>
      <w:sz w:val="24"/>
      <w:szCs w:val="24"/>
    </w:rPr>
  </w:style>
  <w:style w:type="paragraph" w:styleId="29">
    <w:name w:val="List Paragraph"/>
    <w:basedOn w:val="1"/>
    <w:qFormat/>
    <w:uiPriority w:val="34"/>
    <w:pPr>
      <w:ind w:firstLine="420" w:firstLineChars="200"/>
    </w:pPr>
  </w:style>
  <w:style w:type="character" w:customStyle="1" w:styleId="30">
    <w:name w:val="hover16"/>
    <w:basedOn w:val="17"/>
    <w:qFormat/>
    <w:uiPriority w:val="0"/>
  </w:style>
  <w:style w:type="character" w:customStyle="1" w:styleId="31">
    <w:name w:val="hover15"/>
    <w:basedOn w:val="17"/>
    <w:qFormat/>
    <w:uiPriority w:val="0"/>
  </w:style>
  <w:style w:type="paragraph" w:customStyle="1" w:styleId="3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286</Words>
  <Characters>1636</Characters>
  <Lines>13</Lines>
  <Paragraphs>3</Paragraphs>
  <TotalTime>11</TotalTime>
  <ScaleCrop>false</ScaleCrop>
  <LinksUpToDate>false</LinksUpToDate>
  <CharactersWithSpaces>1919</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2019-07-09T08:06:00Z</dcterms:created>
  <dc:creator>微软用户</dc:creator>
  <cp:lastModifiedBy>Administrator</cp:lastModifiedBy>
  <cp:lastPrinted>2019-08-07T01:45:00Z</cp:lastPrinted>
  <dcterms:modified xsi:type="dcterms:W3CDTF">2020-05-26T07:35:23Z</dcterms:modified>
  <dc:title>询价邀请函</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